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61" w:rsidRDefault="00764D61" w:rsidP="00764D61">
      <w:pPr>
        <w:autoSpaceDE w:val="0"/>
        <w:autoSpaceDN w:val="0"/>
        <w:adjustRightInd w:val="0"/>
        <w:spacing w:after="0" w:line="240" w:lineRule="auto"/>
        <w:rPr>
          <w:rFonts w:ascii="Times New Roman" w:hAnsi="Times New Roman" w:cs="Times New Roman"/>
          <w:color w:val="000000"/>
          <w:sz w:val="23"/>
          <w:szCs w:val="23"/>
        </w:rPr>
      </w:pPr>
    </w:p>
    <w:p w:rsidR="00C42AC8" w:rsidRDefault="00C42AC8" w:rsidP="00764D61">
      <w:pPr>
        <w:autoSpaceDE w:val="0"/>
        <w:autoSpaceDN w:val="0"/>
        <w:adjustRightInd w:val="0"/>
        <w:spacing w:after="0" w:line="240" w:lineRule="auto"/>
        <w:rPr>
          <w:rFonts w:ascii="Times New Roman" w:hAnsi="Times New Roman" w:cs="Times New Roman"/>
          <w:color w:val="000000"/>
          <w:sz w:val="23"/>
          <w:szCs w:val="23"/>
        </w:rPr>
      </w:pPr>
    </w:p>
    <w:p w:rsidR="00C42AC8" w:rsidRDefault="00C42AC8" w:rsidP="00764D61">
      <w:pPr>
        <w:autoSpaceDE w:val="0"/>
        <w:autoSpaceDN w:val="0"/>
        <w:adjustRightInd w:val="0"/>
        <w:spacing w:after="0" w:line="240" w:lineRule="auto"/>
        <w:rPr>
          <w:rFonts w:ascii="Times New Roman" w:hAnsi="Times New Roman" w:cs="Times New Roman"/>
          <w:color w:val="000000"/>
          <w:sz w:val="23"/>
          <w:szCs w:val="23"/>
        </w:rPr>
      </w:pPr>
    </w:p>
    <w:p w:rsidR="00C42AC8" w:rsidRPr="00D407BD" w:rsidRDefault="00C42AC8" w:rsidP="00764D61">
      <w:pPr>
        <w:autoSpaceDE w:val="0"/>
        <w:autoSpaceDN w:val="0"/>
        <w:adjustRightInd w:val="0"/>
        <w:spacing w:after="0" w:line="240" w:lineRule="auto"/>
        <w:rPr>
          <w:rFonts w:ascii="Times New Roman" w:hAnsi="Times New Roman" w:cs="Times New Roman"/>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color w:val="000000"/>
          <w:sz w:val="23"/>
          <w:szCs w:val="23"/>
        </w:rPr>
      </w:pPr>
    </w:p>
    <w:p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r w:rsidRPr="00D407BD">
        <w:rPr>
          <w:rFonts w:ascii="Times New Roman" w:hAnsi="Times New Roman" w:cs="Times New Roman"/>
          <w:sz w:val="23"/>
          <w:szCs w:val="23"/>
        </w:rPr>
        <w:t xml:space="preserve"> </w:t>
      </w:r>
      <w:r w:rsidRPr="00D407BD">
        <w:rPr>
          <w:rFonts w:ascii="Times New Roman" w:hAnsi="Times New Roman" w:cs="Times New Roman"/>
          <w:b/>
          <w:bCs/>
          <w:color w:val="000000"/>
          <w:sz w:val="23"/>
          <w:szCs w:val="23"/>
        </w:rPr>
        <w:t xml:space="preserve">CONSOLIDATED EDISON COMPANY OF NEW YORK, INC. </w:t>
      </w:r>
    </w:p>
    <w:p w:rsidR="00764D61" w:rsidRPr="00D407BD" w:rsidRDefault="00764D61" w:rsidP="00764D61">
      <w:pPr>
        <w:autoSpaceDE w:val="0"/>
        <w:autoSpaceDN w:val="0"/>
        <w:adjustRightInd w:val="0"/>
        <w:spacing w:after="0" w:line="240" w:lineRule="auto"/>
        <w:jc w:val="center"/>
        <w:rPr>
          <w:rFonts w:ascii="Times New Roman" w:hAnsi="Times New Roman" w:cs="Times New Roman"/>
          <w:color w:val="000000"/>
          <w:sz w:val="23"/>
          <w:szCs w:val="23"/>
        </w:rPr>
      </w:pPr>
      <w:r w:rsidRPr="00D407BD">
        <w:rPr>
          <w:rFonts w:ascii="Times New Roman" w:hAnsi="Times New Roman" w:cs="Times New Roman"/>
          <w:b/>
          <w:bCs/>
          <w:color w:val="000000"/>
          <w:sz w:val="23"/>
          <w:szCs w:val="23"/>
        </w:rPr>
        <w:t xml:space="preserve">4 IRVING PLACE </w:t>
      </w:r>
    </w:p>
    <w:p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r w:rsidRPr="00D407BD">
        <w:rPr>
          <w:rFonts w:ascii="Times New Roman" w:hAnsi="Times New Roman" w:cs="Times New Roman"/>
          <w:b/>
          <w:bCs/>
          <w:color w:val="000000"/>
          <w:sz w:val="23"/>
          <w:szCs w:val="23"/>
        </w:rPr>
        <w:t xml:space="preserve">NEW YORK, NY 10003 </w:t>
      </w:r>
    </w:p>
    <w:p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p>
    <w:p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p>
    <w:p w:rsidR="00764D61" w:rsidRPr="00D407BD" w:rsidRDefault="00764D61" w:rsidP="00764D61">
      <w:pPr>
        <w:autoSpaceDE w:val="0"/>
        <w:autoSpaceDN w:val="0"/>
        <w:adjustRightInd w:val="0"/>
        <w:spacing w:after="0" w:line="240" w:lineRule="auto"/>
        <w:jc w:val="center"/>
        <w:rPr>
          <w:rFonts w:ascii="Times New Roman" w:hAnsi="Times New Roman" w:cs="Times New Roman"/>
          <w:color w:val="000000"/>
          <w:sz w:val="23"/>
          <w:szCs w:val="23"/>
        </w:rPr>
      </w:pPr>
    </w:p>
    <w:p w:rsidR="00764D61" w:rsidRPr="00D407BD" w:rsidRDefault="00764D61" w:rsidP="00764D61">
      <w:pPr>
        <w:autoSpaceDE w:val="0"/>
        <w:autoSpaceDN w:val="0"/>
        <w:adjustRightInd w:val="0"/>
        <w:spacing w:after="0" w:line="240" w:lineRule="auto"/>
        <w:jc w:val="center"/>
        <w:rPr>
          <w:rFonts w:ascii="Times New Roman" w:hAnsi="Times New Roman" w:cs="Times New Roman"/>
          <w:b/>
          <w:color w:val="000000"/>
          <w:sz w:val="23"/>
          <w:szCs w:val="23"/>
        </w:rPr>
      </w:pPr>
      <w:r w:rsidRPr="00D407BD">
        <w:rPr>
          <w:rFonts w:ascii="Times New Roman" w:hAnsi="Times New Roman" w:cs="Times New Roman"/>
          <w:b/>
          <w:color w:val="000000"/>
          <w:sz w:val="23"/>
          <w:szCs w:val="23"/>
        </w:rPr>
        <w:t>Community Distributed Generation</w:t>
      </w:r>
    </w:p>
    <w:p w:rsidR="00764D61" w:rsidRDefault="00E1143D" w:rsidP="00764D61">
      <w:pPr>
        <w:autoSpaceDE w:val="0"/>
        <w:autoSpaceDN w:val="0"/>
        <w:adjustRightInd w:val="0"/>
        <w:spacing w:after="0" w:line="240" w:lineRule="auto"/>
        <w:jc w:val="center"/>
        <w:rPr>
          <w:rFonts w:ascii="Times New Roman" w:hAnsi="Times New Roman" w:cs="Times New Roman"/>
          <w:b/>
          <w:color w:val="000000"/>
          <w:sz w:val="23"/>
          <w:szCs w:val="23"/>
        </w:rPr>
      </w:pPr>
      <w:r>
        <w:rPr>
          <w:rFonts w:ascii="Times New Roman" w:hAnsi="Times New Roman" w:cs="Times New Roman"/>
          <w:b/>
          <w:color w:val="000000"/>
          <w:sz w:val="23"/>
          <w:szCs w:val="23"/>
        </w:rPr>
        <w:t>Procedural Requirements</w:t>
      </w:r>
      <w:r w:rsidR="009410A8">
        <w:rPr>
          <w:rFonts w:ascii="Times New Roman" w:hAnsi="Times New Roman" w:cs="Times New Roman"/>
          <w:b/>
          <w:color w:val="000000"/>
          <w:sz w:val="23"/>
          <w:szCs w:val="23"/>
        </w:rPr>
        <w:t xml:space="preserve"> for </w:t>
      </w:r>
      <w:r w:rsidR="00B469D2">
        <w:rPr>
          <w:rFonts w:ascii="Times New Roman" w:hAnsi="Times New Roman" w:cs="Times New Roman"/>
          <w:b/>
          <w:color w:val="000000"/>
          <w:sz w:val="23"/>
          <w:szCs w:val="23"/>
        </w:rPr>
        <w:t xml:space="preserve">Grandfathered </w:t>
      </w:r>
      <w:r w:rsidR="009410A8" w:rsidRPr="00817310">
        <w:rPr>
          <w:rFonts w:ascii="Times New Roman" w:hAnsi="Times New Roman" w:cs="Times New Roman"/>
          <w:b/>
          <w:color w:val="000000"/>
          <w:sz w:val="23"/>
          <w:szCs w:val="23"/>
        </w:rPr>
        <w:t>&amp; Phase</w:t>
      </w:r>
      <w:r w:rsidR="00B469D2">
        <w:rPr>
          <w:rFonts w:ascii="Times New Roman" w:hAnsi="Times New Roman" w:cs="Times New Roman"/>
          <w:b/>
          <w:color w:val="000000"/>
          <w:sz w:val="23"/>
          <w:szCs w:val="23"/>
        </w:rPr>
        <w:t xml:space="preserve"> One</w:t>
      </w:r>
      <w:r w:rsidR="009410A8" w:rsidRPr="00817310">
        <w:rPr>
          <w:rFonts w:ascii="Times New Roman" w:hAnsi="Times New Roman" w:cs="Times New Roman"/>
          <w:b/>
          <w:color w:val="000000"/>
          <w:sz w:val="23"/>
          <w:szCs w:val="23"/>
        </w:rPr>
        <w:t xml:space="preserve"> NEM Customers</w:t>
      </w: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rsidR="009410A8" w:rsidRPr="00D407BD" w:rsidRDefault="009410A8" w:rsidP="009410A8">
      <w:pPr>
        <w:autoSpaceDE w:val="0"/>
        <w:autoSpaceDN w:val="0"/>
        <w:adjustRightInd w:val="0"/>
        <w:spacing w:after="0" w:line="240" w:lineRule="auto"/>
        <w:ind w:left="6480"/>
        <w:rPr>
          <w:rFonts w:ascii="Times New Roman" w:hAnsi="Times New Roman" w:cs="Times New Roman"/>
          <w:b/>
          <w:color w:val="000000"/>
          <w:sz w:val="23"/>
          <w:szCs w:val="23"/>
        </w:rPr>
      </w:pPr>
      <w:r w:rsidRPr="00D407BD">
        <w:rPr>
          <w:rFonts w:ascii="Times New Roman" w:hAnsi="Times New Roman" w:cs="Times New Roman"/>
          <w:b/>
          <w:color w:val="000000"/>
          <w:sz w:val="23"/>
          <w:szCs w:val="23"/>
        </w:rPr>
        <w:t>E</w:t>
      </w:r>
      <w:r>
        <w:rPr>
          <w:rFonts w:ascii="Times New Roman" w:hAnsi="Times New Roman" w:cs="Times New Roman"/>
          <w:b/>
          <w:bCs/>
          <w:color w:val="000000"/>
          <w:sz w:val="23"/>
          <w:szCs w:val="23"/>
        </w:rPr>
        <w:t xml:space="preserve">ffective November 1, 2017 </w:t>
      </w:r>
    </w:p>
    <w:p w:rsidR="00764D61" w:rsidRDefault="00764D61">
      <w:pPr>
        <w:rPr>
          <w:rFonts w:ascii="Times New Roman" w:hAnsi="Times New Roman" w:cs="Times New Roman"/>
          <w:sz w:val="23"/>
          <w:szCs w:val="23"/>
        </w:rPr>
      </w:pPr>
    </w:p>
    <w:p w:rsidR="008E5A75" w:rsidRDefault="008E5A75">
      <w:pPr>
        <w:rPr>
          <w:rFonts w:ascii="Times New Roman" w:hAnsi="Times New Roman" w:cs="Times New Roman"/>
          <w:sz w:val="23"/>
          <w:szCs w:val="23"/>
        </w:rPr>
      </w:pPr>
    </w:p>
    <w:p w:rsidR="008E5A75" w:rsidRDefault="008E5A75">
      <w:pPr>
        <w:rPr>
          <w:rFonts w:ascii="Times New Roman" w:hAnsi="Times New Roman" w:cs="Times New Roman"/>
          <w:sz w:val="23"/>
          <w:szCs w:val="23"/>
        </w:rPr>
      </w:pPr>
    </w:p>
    <w:p w:rsidR="008E5A75" w:rsidRDefault="008E5A75">
      <w:pPr>
        <w:rPr>
          <w:rFonts w:ascii="Times New Roman" w:hAnsi="Times New Roman" w:cs="Times New Roman"/>
          <w:sz w:val="23"/>
          <w:szCs w:val="23"/>
        </w:rPr>
      </w:pPr>
    </w:p>
    <w:p w:rsidR="008E5A75" w:rsidRDefault="008E5A75">
      <w:pPr>
        <w:rPr>
          <w:rFonts w:ascii="Times New Roman" w:hAnsi="Times New Roman" w:cs="Times New Roman"/>
          <w:sz w:val="23"/>
          <w:szCs w:val="23"/>
        </w:rPr>
      </w:pPr>
    </w:p>
    <w:p w:rsidR="008E5A75" w:rsidRDefault="008E5A75">
      <w:pPr>
        <w:rPr>
          <w:rFonts w:ascii="Times New Roman" w:hAnsi="Times New Roman" w:cs="Times New Roman"/>
          <w:sz w:val="23"/>
          <w:szCs w:val="23"/>
        </w:rPr>
      </w:pPr>
    </w:p>
    <w:p w:rsidR="008E5A75" w:rsidRDefault="008E5A75">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V1</w:t>
      </w:r>
    </w:p>
    <w:sdt>
      <w:sdtPr>
        <w:rPr>
          <w:rFonts w:asciiTheme="minorHAnsi" w:eastAsiaTheme="minorHAnsi" w:hAnsiTheme="minorHAnsi" w:cstheme="minorBidi"/>
          <w:b w:val="0"/>
          <w:bCs w:val="0"/>
          <w:color w:val="auto"/>
          <w:sz w:val="22"/>
          <w:szCs w:val="22"/>
          <w:lang w:eastAsia="en-US"/>
        </w:rPr>
        <w:id w:val="159819484"/>
        <w:docPartObj>
          <w:docPartGallery w:val="Table of Contents"/>
          <w:docPartUnique/>
        </w:docPartObj>
      </w:sdtPr>
      <w:sdtEndPr>
        <w:rPr>
          <w:noProof/>
        </w:rPr>
      </w:sdtEndPr>
      <w:sdtContent>
        <w:p w:rsidR="00764D61" w:rsidRPr="00D25B51" w:rsidRDefault="00764D61" w:rsidP="00D25B51">
          <w:pPr>
            <w:pStyle w:val="TOCHeading"/>
            <w:spacing w:line="600" w:lineRule="auto"/>
            <w:rPr>
              <w:rFonts w:ascii="Times New Roman" w:hAnsi="Times New Roman" w:cs="Times New Roman"/>
              <w:color w:val="auto"/>
            </w:rPr>
          </w:pPr>
          <w:r w:rsidRPr="00D25B51">
            <w:rPr>
              <w:rFonts w:ascii="Times New Roman" w:hAnsi="Times New Roman" w:cs="Times New Roman"/>
              <w:color w:val="auto"/>
            </w:rPr>
            <w:t>Table of Contents</w:t>
          </w:r>
        </w:p>
        <w:p w:rsidR="00697ADA" w:rsidRDefault="00354505">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34831594" w:history="1">
            <w:r w:rsidR="00697ADA" w:rsidRPr="00D53643">
              <w:rPr>
                <w:rStyle w:val="Hyperlink"/>
                <w:rFonts w:ascii="Times New Roman" w:hAnsi="Times New Roman" w:cs="Times New Roman"/>
                <w:b/>
                <w:noProof/>
              </w:rPr>
              <w:t>1.</w:t>
            </w:r>
            <w:r w:rsidR="00697ADA">
              <w:rPr>
                <w:rFonts w:eastAsiaTheme="minorEastAsia"/>
                <w:noProof/>
              </w:rPr>
              <w:tab/>
            </w:r>
            <w:r w:rsidR="00697ADA" w:rsidRPr="00D53643">
              <w:rPr>
                <w:rStyle w:val="Hyperlink"/>
                <w:rFonts w:ascii="Times New Roman" w:hAnsi="Times New Roman" w:cs="Times New Roman"/>
                <w:b/>
                <w:noProof/>
              </w:rPr>
              <w:t>Introduction</w:t>
            </w:r>
            <w:r w:rsidR="00697ADA">
              <w:rPr>
                <w:noProof/>
                <w:webHidden/>
              </w:rPr>
              <w:tab/>
            </w:r>
            <w:r w:rsidR="00697ADA">
              <w:rPr>
                <w:noProof/>
                <w:webHidden/>
              </w:rPr>
              <w:fldChar w:fldCharType="begin"/>
            </w:r>
            <w:r w:rsidR="00697ADA">
              <w:rPr>
                <w:noProof/>
                <w:webHidden/>
              </w:rPr>
              <w:instrText xml:space="preserve"> PAGEREF _Toc434831594 \h </w:instrText>
            </w:r>
            <w:r w:rsidR="00697ADA">
              <w:rPr>
                <w:noProof/>
                <w:webHidden/>
              </w:rPr>
            </w:r>
            <w:r w:rsidR="00697ADA">
              <w:rPr>
                <w:noProof/>
                <w:webHidden/>
              </w:rPr>
              <w:fldChar w:fldCharType="separate"/>
            </w:r>
            <w:r w:rsidR="006C1F44">
              <w:rPr>
                <w:noProof/>
                <w:webHidden/>
              </w:rPr>
              <w:t>3</w:t>
            </w:r>
            <w:r w:rsidR="00697ADA">
              <w:rPr>
                <w:noProof/>
                <w:webHidden/>
              </w:rPr>
              <w:fldChar w:fldCharType="end"/>
            </w:r>
          </w:hyperlink>
        </w:p>
        <w:p w:rsidR="00697ADA" w:rsidRDefault="008E5A75">
          <w:pPr>
            <w:pStyle w:val="TOC1"/>
            <w:tabs>
              <w:tab w:val="left" w:pos="440"/>
              <w:tab w:val="right" w:leader="dot" w:pos="9350"/>
            </w:tabs>
            <w:rPr>
              <w:rFonts w:eastAsiaTheme="minorEastAsia"/>
              <w:noProof/>
            </w:rPr>
          </w:pPr>
          <w:hyperlink w:anchor="_Toc434831595" w:history="1">
            <w:r w:rsidR="00697ADA" w:rsidRPr="00D53643">
              <w:rPr>
                <w:rStyle w:val="Hyperlink"/>
                <w:rFonts w:ascii="Times New Roman" w:hAnsi="Times New Roman" w:cs="Times New Roman"/>
                <w:b/>
                <w:noProof/>
              </w:rPr>
              <w:t>2.</w:t>
            </w:r>
            <w:r w:rsidR="00697ADA">
              <w:rPr>
                <w:rFonts w:eastAsiaTheme="minorEastAsia"/>
                <w:noProof/>
              </w:rPr>
              <w:tab/>
            </w:r>
            <w:r w:rsidR="00697ADA" w:rsidRPr="00D53643">
              <w:rPr>
                <w:rStyle w:val="Hyperlink"/>
                <w:rFonts w:ascii="Times New Roman" w:hAnsi="Times New Roman" w:cs="Times New Roman"/>
                <w:b/>
                <w:noProof/>
              </w:rPr>
              <w:t>Program</w:t>
            </w:r>
            <w:r w:rsidR="00697ADA" w:rsidRPr="00D53643">
              <w:rPr>
                <w:rStyle w:val="Hyperlink"/>
                <w:rFonts w:ascii="Times New Roman" w:hAnsi="Times New Roman" w:cs="Times New Roman"/>
                <w:noProof/>
              </w:rPr>
              <w:t xml:space="preserve"> </w:t>
            </w:r>
            <w:r w:rsidR="00697ADA" w:rsidRPr="00D53643">
              <w:rPr>
                <w:rStyle w:val="Hyperlink"/>
                <w:rFonts w:ascii="Times New Roman" w:hAnsi="Times New Roman" w:cs="Times New Roman"/>
                <w:b/>
                <w:noProof/>
              </w:rPr>
              <w:t>Definitions:</w:t>
            </w:r>
            <w:r w:rsidR="00697ADA">
              <w:rPr>
                <w:noProof/>
                <w:webHidden/>
              </w:rPr>
              <w:tab/>
            </w:r>
            <w:r w:rsidR="00697ADA">
              <w:rPr>
                <w:noProof/>
                <w:webHidden/>
              </w:rPr>
              <w:fldChar w:fldCharType="begin"/>
            </w:r>
            <w:r w:rsidR="00697ADA">
              <w:rPr>
                <w:noProof/>
                <w:webHidden/>
              </w:rPr>
              <w:instrText xml:space="preserve"> PAGEREF _Toc434831595 \h </w:instrText>
            </w:r>
            <w:r w:rsidR="00697ADA">
              <w:rPr>
                <w:noProof/>
                <w:webHidden/>
              </w:rPr>
            </w:r>
            <w:r w:rsidR="00697ADA">
              <w:rPr>
                <w:noProof/>
                <w:webHidden/>
              </w:rPr>
              <w:fldChar w:fldCharType="separate"/>
            </w:r>
            <w:r w:rsidR="006C1F44">
              <w:rPr>
                <w:noProof/>
                <w:webHidden/>
              </w:rPr>
              <w:t>4</w:t>
            </w:r>
            <w:r w:rsidR="00697ADA">
              <w:rPr>
                <w:noProof/>
                <w:webHidden/>
              </w:rPr>
              <w:fldChar w:fldCharType="end"/>
            </w:r>
          </w:hyperlink>
        </w:p>
        <w:p w:rsidR="00697ADA" w:rsidRDefault="008E5A75">
          <w:pPr>
            <w:pStyle w:val="TOC1"/>
            <w:tabs>
              <w:tab w:val="left" w:pos="440"/>
              <w:tab w:val="right" w:leader="dot" w:pos="9350"/>
            </w:tabs>
            <w:rPr>
              <w:rFonts w:eastAsiaTheme="minorEastAsia"/>
              <w:noProof/>
            </w:rPr>
          </w:pPr>
          <w:hyperlink w:anchor="_Toc434831596" w:history="1">
            <w:r w:rsidR="00697ADA" w:rsidRPr="00D53643">
              <w:rPr>
                <w:rStyle w:val="Hyperlink"/>
                <w:rFonts w:ascii="Times New Roman" w:hAnsi="Times New Roman" w:cs="Times New Roman"/>
                <w:b/>
                <w:noProof/>
              </w:rPr>
              <w:t>3.</w:t>
            </w:r>
            <w:r w:rsidR="00697ADA">
              <w:rPr>
                <w:rFonts w:eastAsiaTheme="minorEastAsia"/>
                <w:noProof/>
              </w:rPr>
              <w:tab/>
            </w:r>
            <w:r w:rsidR="00697ADA" w:rsidRPr="00D53643">
              <w:rPr>
                <w:rStyle w:val="Hyperlink"/>
                <w:rFonts w:ascii="Times New Roman" w:hAnsi="Times New Roman" w:cs="Times New Roman"/>
                <w:b/>
                <w:noProof/>
              </w:rPr>
              <w:t>CDG Host Eligibility Provisions</w:t>
            </w:r>
            <w:r w:rsidR="00697ADA">
              <w:rPr>
                <w:noProof/>
                <w:webHidden/>
              </w:rPr>
              <w:tab/>
            </w:r>
            <w:r w:rsidR="00697ADA">
              <w:rPr>
                <w:noProof/>
                <w:webHidden/>
              </w:rPr>
              <w:fldChar w:fldCharType="begin"/>
            </w:r>
            <w:r w:rsidR="00697ADA">
              <w:rPr>
                <w:noProof/>
                <w:webHidden/>
              </w:rPr>
              <w:instrText xml:space="preserve"> PAGEREF _Toc434831596 \h </w:instrText>
            </w:r>
            <w:r w:rsidR="00697ADA">
              <w:rPr>
                <w:noProof/>
                <w:webHidden/>
              </w:rPr>
            </w:r>
            <w:r w:rsidR="00697ADA">
              <w:rPr>
                <w:noProof/>
                <w:webHidden/>
              </w:rPr>
              <w:fldChar w:fldCharType="separate"/>
            </w:r>
            <w:r w:rsidR="006C1F44">
              <w:rPr>
                <w:noProof/>
                <w:webHidden/>
              </w:rPr>
              <w:t>5</w:t>
            </w:r>
            <w:r w:rsidR="00697ADA">
              <w:rPr>
                <w:noProof/>
                <w:webHidden/>
              </w:rPr>
              <w:fldChar w:fldCharType="end"/>
            </w:r>
          </w:hyperlink>
        </w:p>
        <w:p w:rsidR="00697ADA" w:rsidRDefault="008E5A75">
          <w:pPr>
            <w:pStyle w:val="TOC1"/>
            <w:tabs>
              <w:tab w:val="left" w:pos="440"/>
              <w:tab w:val="right" w:leader="dot" w:pos="9350"/>
            </w:tabs>
            <w:rPr>
              <w:rFonts w:eastAsiaTheme="minorEastAsia"/>
              <w:noProof/>
            </w:rPr>
          </w:pPr>
          <w:hyperlink w:anchor="_Toc434831597" w:history="1">
            <w:r w:rsidR="00697ADA" w:rsidRPr="00D53643">
              <w:rPr>
                <w:rStyle w:val="Hyperlink"/>
                <w:rFonts w:ascii="Times New Roman" w:hAnsi="Times New Roman" w:cs="Times New Roman"/>
                <w:b/>
                <w:noProof/>
              </w:rPr>
              <w:t>4.</w:t>
            </w:r>
            <w:r w:rsidR="00697ADA">
              <w:rPr>
                <w:rFonts w:eastAsiaTheme="minorEastAsia"/>
                <w:noProof/>
              </w:rPr>
              <w:tab/>
            </w:r>
            <w:r w:rsidR="00697ADA" w:rsidRPr="00D53643">
              <w:rPr>
                <w:rStyle w:val="Hyperlink"/>
                <w:rFonts w:ascii="Times New Roman" w:hAnsi="Times New Roman" w:cs="Times New Roman"/>
                <w:b/>
                <w:noProof/>
              </w:rPr>
              <w:t>CDG Host Program Provisions</w:t>
            </w:r>
            <w:r w:rsidR="00697ADA">
              <w:rPr>
                <w:noProof/>
                <w:webHidden/>
              </w:rPr>
              <w:tab/>
            </w:r>
            <w:r w:rsidR="00697ADA">
              <w:rPr>
                <w:noProof/>
                <w:webHidden/>
              </w:rPr>
              <w:fldChar w:fldCharType="begin"/>
            </w:r>
            <w:r w:rsidR="00697ADA">
              <w:rPr>
                <w:noProof/>
                <w:webHidden/>
              </w:rPr>
              <w:instrText xml:space="preserve"> PAGEREF _Toc434831597 \h </w:instrText>
            </w:r>
            <w:r w:rsidR="00697ADA">
              <w:rPr>
                <w:noProof/>
                <w:webHidden/>
              </w:rPr>
            </w:r>
            <w:r w:rsidR="00697ADA">
              <w:rPr>
                <w:noProof/>
                <w:webHidden/>
              </w:rPr>
              <w:fldChar w:fldCharType="separate"/>
            </w:r>
            <w:r w:rsidR="006C1F44">
              <w:rPr>
                <w:noProof/>
                <w:webHidden/>
              </w:rPr>
              <w:t>5</w:t>
            </w:r>
            <w:r w:rsidR="00697ADA">
              <w:rPr>
                <w:noProof/>
                <w:webHidden/>
              </w:rPr>
              <w:fldChar w:fldCharType="end"/>
            </w:r>
          </w:hyperlink>
        </w:p>
        <w:p w:rsidR="00697ADA" w:rsidRDefault="008E5A75">
          <w:pPr>
            <w:pStyle w:val="TOC1"/>
            <w:tabs>
              <w:tab w:val="left" w:pos="440"/>
              <w:tab w:val="right" w:leader="dot" w:pos="9350"/>
            </w:tabs>
            <w:rPr>
              <w:rFonts w:eastAsiaTheme="minorEastAsia"/>
              <w:noProof/>
            </w:rPr>
          </w:pPr>
          <w:hyperlink w:anchor="_Toc434831598" w:history="1">
            <w:r w:rsidR="00697ADA" w:rsidRPr="00D53643">
              <w:rPr>
                <w:rStyle w:val="Hyperlink"/>
                <w:rFonts w:ascii="Times New Roman" w:hAnsi="Times New Roman" w:cs="Times New Roman"/>
                <w:b/>
                <w:noProof/>
              </w:rPr>
              <w:t>5.</w:t>
            </w:r>
            <w:r w:rsidR="00697ADA">
              <w:rPr>
                <w:rFonts w:eastAsiaTheme="minorEastAsia"/>
                <w:noProof/>
              </w:rPr>
              <w:tab/>
            </w:r>
            <w:r w:rsidR="00697ADA" w:rsidRPr="00D53643">
              <w:rPr>
                <w:rStyle w:val="Hyperlink"/>
                <w:rFonts w:ascii="Times New Roman" w:hAnsi="Times New Roman" w:cs="Times New Roman"/>
                <w:b/>
                <w:noProof/>
              </w:rPr>
              <w:t>CDG Project Process</w:t>
            </w:r>
            <w:r w:rsidR="00697ADA">
              <w:rPr>
                <w:noProof/>
                <w:webHidden/>
              </w:rPr>
              <w:tab/>
            </w:r>
            <w:r w:rsidR="00697ADA">
              <w:rPr>
                <w:noProof/>
                <w:webHidden/>
              </w:rPr>
              <w:fldChar w:fldCharType="begin"/>
            </w:r>
            <w:r w:rsidR="00697ADA">
              <w:rPr>
                <w:noProof/>
                <w:webHidden/>
              </w:rPr>
              <w:instrText xml:space="preserve"> PAGEREF _Toc434831598 \h </w:instrText>
            </w:r>
            <w:r w:rsidR="00697ADA">
              <w:rPr>
                <w:noProof/>
                <w:webHidden/>
              </w:rPr>
            </w:r>
            <w:r w:rsidR="00697ADA">
              <w:rPr>
                <w:noProof/>
                <w:webHidden/>
              </w:rPr>
              <w:fldChar w:fldCharType="separate"/>
            </w:r>
            <w:r w:rsidR="006C1F44">
              <w:rPr>
                <w:noProof/>
                <w:webHidden/>
              </w:rPr>
              <w:t>8</w:t>
            </w:r>
            <w:r w:rsidR="00697ADA">
              <w:rPr>
                <w:noProof/>
                <w:webHidden/>
              </w:rPr>
              <w:fldChar w:fldCharType="end"/>
            </w:r>
          </w:hyperlink>
        </w:p>
        <w:p w:rsidR="00697ADA" w:rsidRDefault="008E5A75">
          <w:pPr>
            <w:pStyle w:val="TOC1"/>
            <w:tabs>
              <w:tab w:val="right" w:leader="dot" w:pos="9350"/>
            </w:tabs>
            <w:rPr>
              <w:rFonts w:eastAsiaTheme="minorEastAsia"/>
              <w:noProof/>
            </w:rPr>
          </w:pPr>
          <w:hyperlink w:anchor="_Toc434831599" w:history="1">
            <w:r w:rsidR="00697ADA" w:rsidRPr="00D53643">
              <w:rPr>
                <w:rStyle w:val="Hyperlink"/>
                <w:rFonts w:ascii="Times New Roman" w:hAnsi="Times New Roman" w:cs="Times New Roman"/>
                <w:noProof/>
              </w:rPr>
              <w:t>APPENDIX A</w:t>
            </w:r>
            <w:r w:rsidR="00697ADA">
              <w:rPr>
                <w:noProof/>
                <w:webHidden/>
              </w:rPr>
              <w:tab/>
            </w:r>
            <w:r w:rsidR="00697ADA">
              <w:rPr>
                <w:noProof/>
                <w:webHidden/>
              </w:rPr>
              <w:fldChar w:fldCharType="begin"/>
            </w:r>
            <w:r w:rsidR="00697ADA">
              <w:rPr>
                <w:noProof/>
                <w:webHidden/>
              </w:rPr>
              <w:instrText xml:space="preserve"> PAGEREF _Toc434831599 \h </w:instrText>
            </w:r>
            <w:r w:rsidR="00697ADA">
              <w:rPr>
                <w:noProof/>
                <w:webHidden/>
              </w:rPr>
            </w:r>
            <w:r w:rsidR="00697ADA">
              <w:rPr>
                <w:noProof/>
                <w:webHidden/>
              </w:rPr>
              <w:fldChar w:fldCharType="separate"/>
            </w:r>
            <w:r w:rsidR="006C1F44">
              <w:rPr>
                <w:noProof/>
                <w:webHidden/>
              </w:rPr>
              <w:t>11</w:t>
            </w:r>
            <w:r w:rsidR="00697ADA">
              <w:rPr>
                <w:noProof/>
                <w:webHidden/>
              </w:rPr>
              <w:fldChar w:fldCharType="end"/>
            </w:r>
          </w:hyperlink>
        </w:p>
        <w:p w:rsidR="00697ADA" w:rsidRDefault="008E5A75">
          <w:pPr>
            <w:pStyle w:val="TOC1"/>
            <w:tabs>
              <w:tab w:val="right" w:leader="dot" w:pos="9350"/>
            </w:tabs>
            <w:rPr>
              <w:rFonts w:eastAsiaTheme="minorEastAsia"/>
              <w:noProof/>
            </w:rPr>
          </w:pPr>
          <w:hyperlink w:anchor="_Toc434831600" w:history="1">
            <w:r w:rsidR="00697ADA" w:rsidRPr="00D53643">
              <w:rPr>
                <w:rStyle w:val="Hyperlink"/>
                <w:rFonts w:ascii="Times New Roman" w:hAnsi="Times New Roman" w:cs="Times New Roman"/>
                <w:noProof/>
              </w:rPr>
              <w:t>APPENDIX B</w:t>
            </w:r>
            <w:r w:rsidR="00697ADA">
              <w:rPr>
                <w:noProof/>
                <w:webHidden/>
              </w:rPr>
              <w:tab/>
            </w:r>
            <w:r w:rsidR="00697ADA">
              <w:rPr>
                <w:noProof/>
                <w:webHidden/>
              </w:rPr>
              <w:fldChar w:fldCharType="begin"/>
            </w:r>
            <w:r w:rsidR="00697ADA">
              <w:rPr>
                <w:noProof/>
                <w:webHidden/>
              </w:rPr>
              <w:instrText xml:space="preserve"> PAGEREF _Toc434831600 \h </w:instrText>
            </w:r>
            <w:r w:rsidR="00697ADA">
              <w:rPr>
                <w:noProof/>
                <w:webHidden/>
              </w:rPr>
            </w:r>
            <w:r w:rsidR="00697ADA">
              <w:rPr>
                <w:noProof/>
                <w:webHidden/>
              </w:rPr>
              <w:fldChar w:fldCharType="separate"/>
            </w:r>
            <w:r w:rsidR="006C1F44">
              <w:rPr>
                <w:noProof/>
                <w:webHidden/>
              </w:rPr>
              <w:t>12</w:t>
            </w:r>
            <w:r w:rsidR="00697ADA">
              <w:rPr>
                <w:noProof/>
                <w:webHidden/>
              </w:rPr>
              <w:fldChar w:fldCharType="end"/>
            </w:r>
          </w:hyperlink>
        </w:p>
        <w:p w:rsidR="00697ADA" w:rsidRDefault="008E5A75">
          <w:pPr>
            <w:pStyle w:val="TOC1"/>
            <w:tabs>
              <w:tab w:val="right" w:leader="dot" w:pos="9350"/>
            </w:tabs>
            <w:rPr>
              <w:rFonts w:eastAsiaTheme="minorEastAsia"/>
              <w:noProof/>
            </w:rPr>
          </w:pPr>
          <w:hyperlink w:anchor="_Toc434831601" w:history="1">
            <w:r w:rsidR="00697ADA" w:rsidRPr="00D53643">
              <w:rPr>
                <w:rStyle w:val="Hyperlink"/>
                <w:rFonts w:ascii="Times New Roman" w:hAnsi="Times New Roman" w:cs="Times New Roman"/>
                <w:noProof/>
              </w:rPr>
              <w:t>APPENDIX C</w:t>
            </w:r>
            <w:r w:rsidR="00697ADA">
              <w:rPr>
                <w:noProof/>
                <w:webHidden/>
              </w:rPr>
              <w:tab/>
            </w:r>
            <w:r w:rsidR="00697ADA">
              <w:rPr>
                <w:noProof/>
                <w:webHidden/>
              </w:rPr>
              <w:fldChar w:fldCharType="begin"/>
            </w:r>
            <w:r w:rsidR="00697ADA">
              <w:rPr>
                <w:noProof/>
                <w:webHidden/>
              </w:rPr>
              <w:instrText xml:space="preserve"> PAGEREF _Toc434831601 \h </w:instrText>
            </w:r>
            <w:r w:rsidR="00697ADA">
              <w:rPr>
                <w:noProof/>
                <w:webHidden/>
              </w:rPr>
            </w:r>
            <w:r w:rsidR="00697ADA">
              <w:rPr>
                <w:noProof/>
                <w:webHidden/>
              </w:rPr>
              <w:fldChar w:fldCharType="separate"/>
            </w:r>
            <w:r w:rsidR="006C1F44">
              <w:rPr>
                <w:noProof/>
                <w:webHidden/>
              </w:rPr>
              <w:t>14</w:t>
            </w:r>
            <w:r w:rsidR="00697ADA">
              <w:rPr>
                <w:noProof/>
                <w:webHidden/>
              </w:rPr>
              <w:fldChar w:fldCharType="end"/>
            </w:r>
          </w:hyperlink>
        </w:p>
        <w:p w:rsidR="00764D61" w:rsidRDefault="00354505" w:rsidP="00DA6E96">
          <w:r>
            <w:rPr>
              <w:b/>
              <w:bCs/>
              <w:noProof/>
            </w:rPr>
            <w:fldChar w:fldCharType="end"/>
          </w:r>
        </w:p>
      </w:sdtContent>
    </w:sdt>
    <w:p w:rsidR="00764D61" w:rsidRDefault="00764D61">
      <w:pPr>
        <w:rPr>
          <w:rFonts w:ascii="Times New Roman" w:hAnsi="Times New Roman" w:cs="Times New Roman"/>
          <w:sz w:val="23"/>
          <w:szCs w:val="23"/>
        </w:rPr>
      </w:pPr>
      <w:r>
        <w:rPr>
          <w:rFonts w:ascii="Times New Roman" w:hAnsi="Times New Roman" w:cs="Times New Roman"/>
          <w:sz w:val="23"/>
          <w:szCs w:val="23"/>
        </w:rPr>
        <w:br w:type="page"/>
      </w:r>
    </w:p>
    <w:p w:rsidR="00764D61" w:rsidRPr="003A4F45" w:rsidRDefault="00764D61" w:rsidP="003A4F45">
      <w:pPr>
        <w:pStyle w:val="ListParagraph"/>
        <w:numPr>
          <w:ilvl w:val="0"/>
          <w:numId w:val="1"/>
        </w:numPr>
        <w:autoSpaceDE w:val="0"/>
        <w:autoSpaceDN w:val="0"/>
        <w:adjustRightInd w:val="0"/>
        <w:spacing w:before="240" w:after="240" w:line="360" w:lineRule="auto"/>
        <w:jc w:val="both"/>
        <w:outlineLvl w:val="0"/>
        <w:rPr>
          <w:rFonts w:ascii="Times New Roman" w:hAnsi="Times New Roman" w:cs="Times New Roman"/>
          <w:sz w:val="23"/>
          <w:szCs w:val="23"/>
        </w:rPr>
      </w:pPr>
      <w:bookmarkStart w:id="0" w:name="_Toc434831594"/>
      <w:r w:rsidRPr="003A4F45">
        <w:rPr>
          <w:rFonts w:ascii="Times New Roman" w:hAnsi="Times New Roman" w:cs="Times New Roman"/>
          <w:sz w:val="23"/>
          <w:szCs w:val="23"/>
        </w:rPr>
        <w:lastRenderedPageBreak/>
        <w:t>Introduction</w:t>
      </w:r>
      <w:bookmarkEnd w:id="0"/>
    </w:p>
    <w:p w:rsidR="00364FC6" w:rsidRPr="003A4F45" w:rsidRDefault="00364FC6" w:rsidP="003A4F45">
      <w:pPr>
        <w:pStyle w:val="ListParagraph"/>
        <w:autoSpaceDE w:val="0"/>
        <w:autoSpaceDN w:val="0"/>
        <w:adjustRightInd w:val="0"/>
        <w:spacing w:before="240" w:after="240" w:line="360" w:lineRule="auto"/>
        <w:ind w:left="360"/>
        <w:jc w:val="both"/>
        <w:rPr>
          <w:rFonts w:ascii="Times New Roman" w:hAnsi="Times New Roman" w:cs="Times New Roman"/>
          <w:sz w:val="23"/>
          <w:szCs w:val="23"/>
        </w:rPr>
      </w:pPr>
    </w:p>
    <w:p w:rsidR="00364FC6" w:rsidRPr="003A4F45" w:rsidRDefault="00364FC6" w:rsidP="003A4F45">
      <w:pPr>
        <w:pStyle w:val="ListParagraph"/>
        <w:autoSpaceDE w:val="0"/>
        <w:autoSpaceDN w:val="0"/>
        <w:adjustRightInd w:val="0"/>
        <w:spacing w:before="240" w:after="240" w:line="360" w:lineRule="auto"/>
        <w:ind w:left="360"/>
        <w:jc w:val="both"/>
        <w:rPr>
          <w:rFonts w:ascii="Times New Roman" w:hAnsi="Times New Roman" w:cs="Times New Roman"/>
          <w:sz w:val="23"/>
          <w:szCs w:val="23"/>
        </w:rPr>
      </w:pPr>
      <w:r w:rsidRPr="003A4F45">
        <w:rPr>
          <w:rFonts w:ascii="Times New Roman" w:hAnsi="Times New Roman" w:cs="Times New Roman"/>
          <w:sz w:val="23"/>
          <w:szCs w:val="23"/>
        </w:rPr>
        <w:t xml:space="preserve">On July 17, 2015, the Public Service Commission (“PSC” or “Commission”) issued its Order Establishing a Community Distributed Generation Program and Making Other Findings in Case 15-E-0082 (“Community Distributed Generation Order” or “CDG Order”) under which the policies, requirements, and conditions for implementing Community Net Metering were established, hereinafter referred to as CDG. Subsequently, on March 9, 2017, the Commission issued its Order on Net Energy Metering Transition, Phase One of Value of Distributed Energy Resources, and Related Matters in Case 15-E-0751 (“Value of Distributed Energy Resources Order” or “VDER Order”) in which the policies, requirements, and conditions for CDG were updated to reflect a transition away from net metering.  The terms of service that resulted from the VDER Order are in the Company’s Schedule for Electricity, P.S.C. No. 10 (“Tariff”) for Community Distributed Generation (“CDG”) under Rider R-Net Metering and Value Stack Tariff for Customer-Generators (“Value Stack Tariff”).  Finally, on October 19, 2017, the Commission issued its Order Establishing Oversight Framework and Uniform Business Practices for Distributed Energy Resource Suppliers (“DERS Oversight Order”) in Case 15-M-0180 which establishes Uniform Business Practices (“UBP-DERS”) for oversight of distributed energy resources suppliers (“DER suppliers” or “DERS”) and a more specific and detailed set of provisions for CDG providers.  This document sets forth Con Edison’s procedural requirements for CDG providers, consistent with the requirements outlined in the Orders noted above, the UBP-DERS, and the Tariff. </w:t>
      </w:r>
    </w:p>
    <w:p w:rsidR="00364FC6" w:rsidRPr="003A4F45" w:rsidRDefault="00364FC6" w:rsidP="003A4F45">
      <w:pPr>
        <w:autoSpaceDE w:val="0"/>
        <w:autoSpaceDN w:val="0"/>
        <w:adjustRightInd w:val="0"/>
        <w:spacing w:before="240" w:after="240" w:line="360" w:lineRule="auto"/>
        <w:ind w:left="360"/>
        <w:jc w:val="both"/>
        <w:rPr>
          <w:rFonts w:ascii="Times New Roman" w:hAnsi="Times New Roman" w:cs="Times New Roman"/>
          <w:sz w:val="23"/>
          <w:szCs w:val="23"/>
        </w:rPr>
      </w:pPr>
      <w:r w:rsidRPr="003A4F45">
        <w:rPr>
          <w:rFonts w:ascii="Times New Roman" w:hAnsi="Times New Roman" w:cs="Times New Roman"/>
          <w:sz w:val="23"/>
          <w:szCs w:val="23"/>
        </w:rPr>
        <w:t xml:space="preserve">Under the CDG program, there are three main parties: the CDG Host; CDG Satellites; and Consolidated Edison Company of New York, Inc. (the “Company”). A CDG Host is the project sponsor and is responsible for owning or operating the generation facility, coordinating the project’s interconnection and operation with the Company, and supervising and fostering cooperation among the project’s Subscribers. CDG Satellites are the project subscribers who will own or contract for a proportion of the credits accumulated at the generation facility’s meter, as a percentage of the facility’s output in excess of usage on the CDG Host’s account.  The Company will be responsible for distributing the credits from the CDG Host’s account to CDG Satellites in accordance with the CDG Host’s instructions.  A CDG Host may retain any excess value stack credits for distribution at a later time to CDG Satellites, but is only permitted to bank those credits for two years, after which they are forfeited.   </w:t>
      </w:r>
    </w:p>
    <w:p w:rsidR="00364FC6" w:rsidRPr="003A4F45" w:rsidRDefault="00364FC6" w:rsidP="003A4F45">
      <w:pPr>
        <w:autoSpaceDE w:val="0"/>
        <w:autoSpaceDN w:val="0"/>
        <w:adjustRightInd w:val="0"/>
        <w:spacing w:before="240" w:after="240" w:line="360" w:lineRule="auto"/>
        <w:ind w:left="360"/>
        <w:jc w:val="both"/>
        <w:rPr>
          <w:rFonts w:ascii="Times New Roman" w:hAnsi="Times New Roman" w:cs="Times New Roman"/>
          <w:color w:val="000000"/>
          <w:sz w:val="23"/>
          <w:szCs w:val="23"/>
        </w:rPr>
      </w:pPr>
      <w:r w:rsidRPr="003A4F45">
        <w:rPr>
          <w:rFonts w:ascii="Times New Roman" w:hAnsi="Times New Roman" w:cs="Times New Roman"/>
          <w:color w:val="000000"/>
          <w:sz w:val="23"/>
          <w:szCs w:val="23"/>
        </w:rPr>
        <w:lastRenderedPageBreak/>
        <w:t xml:space="preserve">These procedures may be changed from time to time based on experience or changes in PSC Orders, including modification of the UBP-DERS. In the event of any inconsistency between the Tariff or any PSC Order and this plan, the Tariff and/or PSC orders will govern.  </w:t>
      </w:r>
    </w:p>
    <w:p w:rsidR="004148B6" w:rsidRPr="003A4F45" w:rsidRDefault="004148B6" w:rsidP="003A4F45">
      <w:pPr>
        <w:spacing w:line="360" w:lineRule="auto"/>
        <w:jc w:val="both"/>
        <w:rPr>
          <w:rFonts w:ascii="Times New Roman" w:hAnsi="Times New Roman" w:cs="Times New Roman"/>
          <w:color w:val="000000"/>
          <w:sz w:val="23"/>
          <w:szCs w:val="23"/>
        </w:rPr>
      </w:pPr>
      <w:r w:rsidRPr="003A4F45">
        <w:rPr>
          <w:rFonts w:ascii="Times New Roman" w:hAnsi="Times New Roman" w:cs="Times New Roman"/>
          <w:sz w:val="23"/>
          <w:szCs w:val="23"/>
        </w:rPr>
        <w:br w:type="page"/>
      </w:r>
    </w:p>
    <w:p w:rsidR="006C1F44" w:rsidRPr="003A4F45" w:rsidRDefault="005A53F8" w:rsidP="003A4F45">
      <w:pPr>
        <w:pStyle w:val="ListParagraph"/>
        <w:numPr>
          <w:ilvl w:val="0"/>
          <w:numId w:val="1"/>
        </w:numPr>
        <w:autoSpaceDE w:val="0"/>
        <w:autoSpaceDN w:val="0"/>
        <w:adjustRightInd w:val="0"/>
        <w:spacing w:before="240" w:after="240" w:line="360" w:lineRule="auto"/>
        <w:contextualSpacing w:val="0"/>
        <w:jc w:val="both"/>
        <w:outlineLvl w:val="0"/>
        <w:rPr>
          <w:rFonts w:ascii="Times New Roman" w:hAnsi="Times New Roman" w:cs="Times New Roman"/>
          <w:sz w:val="23"/>
          <w:szCs w:val="23"/>
        </w:rPr>
      </w:pPr>
      <w:bookmarkStart w:id="1" w:name="_Toc434831595"/>
      <w:r w:rsidRPr="003A4F45">
        <w:rPr>
          <w:rFonts w:ascii="Times New Roman" w:hAnsi="Times New Roman" w:cs="Times New Roman"/>
          <w:sz w:val="23"/>
          <w:szCs w:val="23"/>
        </w:rPr>
        <w:lastRenderedPageBreak/>
        <w:t>Program Definitions:</w:t>
      </w:r>
      <w:bookmarkEnd w:id="1"/>
      <w:r w:rsidRPr="003A4F45">
        <w:rPr>
          <w:rFonts w:ascii="Times New Roman" w:hAnsi="Times New Roman" w:cs="Times New Roman"/>
          <w:sz w:val="23"/>
          <w:szCs w:val="23"/>
        </w:rPr>
        <w:t xml:space="preserve">  </w:t>
      </w:r>
    </w:p>
    <w:p w:rsidR="009410A8" w:rsidRPr="003A4F45" w:rsidRDefault="009410A8" w:rsidP="003A4F45">
      <w:pPr>
        <w:pStyle w:val="ListParagraph"/>
        <w:autoSpaceDE w:val="0"/>
        <w:autoSpaceDN w:val="0"/>
        <w:adjustRightInd w:val="0"/>
        <w:spacing w:before="240" w:after="240" w:line="360" w:lineRule="auto"/>
        <w:ind w:left="360"/>
        <w:contextualSpacing w:val="0"/>
        <w:jc w:val="both"/>
        <w:outlineLvl w:val="0"/>
        <w:rPr>
          <w:rFonts w:ascii="Times New Roman" w:hAnsi="Times New Roman" w:cs="Times New Roman"/>
          <w:sz w:val="23"/>
          <w:szCs w:val="23"/>
        </w:rPr>
      </w:pPr>
      <w:r w:rsidRPr="003A4F45">
        <w:rPr>
          <w:rFonts w:ascii="Times New Roman" w:hAnsi="Times New Roman" w:cs="Times New Roman"/>
          <w:b/>
          <w:sz w:val="23"/>
          <w:szCs w:val="23"/>
        </w:rPr>
        <w:t>CDG Host:</w:t>
      </w:r>
      <w:r w:rsidRPr="003A4F45">
        <w:rPr>
          <w:rFonts w:ascii="Times New Roman" w:hAnsi="Times New Roman" w:cs="Times New Roman"/>
          <w:sz w:val="23"/>
          <w:szCs w:val="23"/>
        </w:rPr>
        <w:t xml:space="preserve"> A Non-residential Customer that owns or operates electric generating equipment eligible for net metering and whose net energy produced by its generating equipment is applied to the accounts of other electric customers (“CDG Satellites”) with which the CDG Host has a contractual arrangement related to the disposition of net metering credits.  A CDG Host is also commonly referred to as a CDG Sponsor or CDG Provider.</w:t>
      </w:r>
    </w:p>
    <w:p w:rsidR="005A53F8" w:rsidRPr="003A4F45" w:rsidRDefault="005A53F8" w:rsidP="003A4F45">
      <w:pPr>
        <w:pStyle w:val="ListParagraph"/>
        <w:spacing w:line="360" w:lineRule="auto"/>
        <w:ind w:left="360"/>
        <w:contextualSpacing w:val="0"/>
        <w:jc w:val="both"/>
        <w:rPr>
          <w:rFonts w:ascii="Times New Roman" w:hAnsi="Times New Roman" w:cs="Times New Roman"/>
          <w:sz w:val="23"/>
          <w:szCs w:val="23"/>
        </w:rPr>
      </w:pPr>
      <w:r w:rsidRPr="003A4F45">
        <w:rPr>
          <w:rFonts w:ascii="Times New Roman" w:hAnsi="Times New Roman" w:cs="Times New Roman"/>
          <w:b/>
          <w:sz w:val="23"/>
          <w:szCs w:val="23"/>
        </w:rPr>
        <w:t>CDG Host Anniversary Month:</w:t>
      </w:r>
      <w:r w:rsidRPr="003A4F45">
        <w:rPr>
          <w:rFonts w:ascii="Times New Roman" w:hAnsi="Times New Roman" w:cs="Times New Roman"/>
          <w:sz w:val="23"/>
          <w:szCs w:val="23"/>
        </w:rPr>
        <w:t xml:space="preserve">  12 months from the CDG Host’s initial CDG bill period start date.  The CDG Host Anniversary month cannot be modified or changed.</w:t>
      </w:r>
    </w:p>
    <w:p w:rsidR="005A53F8" w:rsidRPr="003A4F45" w:rsidRDefault="005A53F8" w:rsidP="003A4F45">
      <w:pPr>
        <w:pStyle w:val="ListParagraph"/>
        <w:spacing w:line="360" w:lineRule="auto"/>
        <w:ind w:left="360"/>
        <w:contextualSpacing w:val="0"/>
        <w:jc w:val="both"/>
        <w:rPr>
          <w:rFonts w:ascii="Times New Roman" w:hAnsi="Times New Roman" w:cs="Times New Roman"/>
          <w:sz w:val="23"/>
          <w:szCs w:val="23"/>
        </w:rPr>
      </w:pPr>
      <w:r w:rsidRPr="003A4F45">
        <w:rPr>
          <w:rFonts w:ascii="Times New Roman" w:hAnsi="Times New Roman" w:cs="Times New Roman"/>
          <w:b/>
          <w:sz w:val="23"/>
          <w:szCs w:val="23"/>
        </w:rPr>
        <w:t>CDG Host Annual Reconciliation:</w:t>
      </w:r>
      <w:r w:rsidRPr="003A4F45">
        <w:rPr>
          <w:rFonts w:ascii="Times New Roman" w:hAnsi="Times New Roman" w:cs="Times New Roman"/>
          <w:sz w:val="23"/>
          <w:szCs w:val="23"/>
        </w:rPr>
        <w:t xml:space="preserve">  Annually, the CDG Host must distribute all excess credits </w:t>
      </w:r>
      <w:r w:rsidR="00F02F22" w:rsidRPr="003A4F45">
        <w:rPr>
          <w:rFonts w:ascii="Times New Roman" w:hAnsi="Times New Roman" w:cs="Times New Roman"/>
          <w:sz w:val="23"/>
          <w:szCs w:val="23"/>
        </w:rPr>
        <w:t>in the</w:t>
      </w:r>
      <w:r w:rsidRPr="003A4F45">
        <w:rPr>
          <w:rFonts w:ascii="Times New Roman" w:hAnsi="Times New Roman" w:cs="Times New Roman"/>
          <w:sz w:val="23"/>
          <w:szCs w:val="23"/>
        </w:rPr>
        <w:t xml:space="preserve"> anniversary month</w:t>
      </w:r>
      <w:r w:rsidR="00FD4D55" w:rsidRPr="003A4F45">
        <w:rPr>
          <w:rFonts w:ascii="Times New Roman" w:hAnsi="Times New Roman" w:cs="Times New Roman"/>
          <w:sz w:val="23"/>
          <w:szCs w:val="23"/>
        </w:rPr>
        <w:t>.  A</w:t>
      </w:r>
      <w:r w:rsidRPr="003A4F45">
        <w:rPr>
          <w:rFonts w:ascii="Times New Roman" w:hAnsi="Times New Roman" w:cs="Times New Roman"/>
          <w:sz w:val="23"/>
          <w:szCs w:val="23"/>
        </w:rPr>
        <w:t xml:space="preserve">ny credits remaining on the CDG Host’s account at the end of the annual period will expire if not distributed.  Credits on the CDG Host’s account cannot be carried forward for distribution in a subsequent annual period.  </w:t>
      </w:r>
    </w:p>
    <w:p w:rsidR="006C1F44" w:rsidRPr="003A4F45" w:rsidRDefault="005A53F8" w:rsidP="003A4F45">
      <w:pPr>
        <w:autoSpaceDE w:val="0"/>
        <w:autoSpaceDN w:val="0"/>
        <w:adjustRightInd w:val="0"/>
        <w:spacing w:line="360" w:lineRule="auto"/>
        <w:ind w:left="360"/>
        <w:jc w:val="both"/>
        <w:rPr>
          <w:rFonts w:ascii="Times New Roman" w:hAnsi="Times New Roman" w:cs="Times New Roman"/>
          <w:sz w:val="23"/>
          <w:szCs w:val="23"/>
        </w:rPr>
      </w:pPr>
      <w:r w:rsidRPr="003A4F45">
        <w:rPr>
          <w:rFonts w:ascii="Times New Roman" w:hAnsi="Times New Roman" w:cs="Times New Roman"/>
          <w:b/>
          <w:sz w:val="23"/>
          <w:szCs w:val="23"/>
        </w:rPr>
        <w:t>CDG Satellites:</w:t>
      </w:r>
      <w:r w:rsidRPr="003A4F45">
        <w:rPr>
          <w:rFonts w:ascii="Times New Roman" w:hAnsi="Times New Roman" w:cs="Times New Roman"/>
          <w:sz w:val="23"/>
          <w:szCs w:val="23"/>
        </w:rPr>
        <w:t xml:space="preserve">  An electric customer who receives net-metering credits from its CDG Host.</w:t>
      </w:r>
      <w:r w:rsidR="00404384" w:rsidRPr="003A4F45">
        <w:rPr>
          <w:rFonts w:ascii="Times New Roman" w:hAnsi="Times New Roman" w:cs="Times New Roman"/>
          <w:sz w:val="23"/>
          <w:szCs w:val="23"/>
        </w:rPr>
        <w:t xml:space="preserve"> </w:t>
      </w:r>
      <w:r w:rsidR="006C1F44" w:rsidRPr="003A4F45">
        <w:rPr>
          <w:rFonts w:ascii="Times New Roman" w:hAnsi="Times New Roman" w:cs="Times New Roman"/>
          <w:sz w:val="23"/>
          <w:szCs w:val="23"/>
        </w:rPr>
        <w:t>A CDG Satellite is also commonly referred to as a CDG Subscriber.</w:t>
      </w:r>
    </w:p>
    <w:p w:rsidR="006C1F44" w:rsidRPr="003A4F45" w:rsidRDefault="006C1F44" w:rsidP="003A4F45">
      <w:pPr>
        <w:spacing w:line="360" w:lineRule="auto"/>
        <w:ind w:left="360"/>
        <w:jc w:val="both"/>
        <w:rPr>
          <w:rFonts w:ascii="Times New Roman" w:hAnsi="Times New Roman" w:cs="Times New Roman"/>
          <w:sz w:val="23"/>
          <w:szCs w:val="23"/>
        </w:rPr>
      </w:pPr>
      <w:r w:rsidRPr="003A4F45">
        <w:rPr>
          <w:rFonts w:ascii="Times New Roman" w:hAnsi="Times New Roman" w:cs="Times New Roman"/>
          <w:b/>
          <w:sz w:val="23"/>
          <w:szCs w:val="23"/>
        </w:rPr>
        <w:t>Non-residential Customer:</w:t>
      </w:r>
      <w:r w:rsidRPr="003A4F45">
        <w:rPr>
          <w:rFonts w:ascii="Times New Roman" w:hAnsi="Times New Roman" w:cs="Times New Roman"/>
          <w:sz w:val="23"/>
          <w:szCs w:val="23"/>
        </w:rPr>
        <w:t xml:space="preserve"> </w:t>
      </w:r>
      <w:r w:rsidR="00A401C6">
        <w:rPr>
          <w:rFonts w:ascii="Times New Roman" w:hAnsi="Times New Roman" w:cs="Times New Roman"/>
          <w:sz w:val="23"/>
          <w:szCs w:val="23"/>
        </w:rPr>
        <w:t>A</w:t>
      </w:r>
      <w:r w:rsidRPr="003A4F45">
        <w:rPr>
          <w:rFonts w:ascii="Times New Roman" w:hAnsi="Times New Roman" w:cs="Times New Roman"/>
          <w:sz w:val="23"/>
          <w:szCs w:val="23"/>
        </w:rPr>
        <w:t>n electric customer billed by the Company under any Service Classification (“SC”) other than SC 1.</w:t>
      </w:r>
    </w:p>
    <w:p w:rsidR="001E56DC" w:rsidRPr="003A4F45" w:rsidRDefault="001E56DC" w:rsidP="003A4F45">
      <w:pPr>
        <w:spacing w:line="360" w:lineRule="auto"/>
        <w:ind w:left="360"/>
        <w:jc w:val="both"/>
        <w:rPr>
          <w:rFonts w:ascii="Times New Roman" w:hAnsi="Times New Roman" w:cs="Times New Roman"/>
          <w:sz w:val="23"/>
          <w:szCs w:val="23"/>
        </w:rPr>
      </w:pPr>
      <w:r w:rsidRPr="003A4F45">
        <w:rPr>
          <w:rFonts w:ascii="Times New Roman" w:hAnsi="Times New Roman" w:cs="Times New Roman"/>
          <w:b/>
          <w:sz w:val="23"/>
          <w:szCs w:val="23"/>
        </w:rPr>
        <w:t>Excess Generation:</w:t>
      </w:r>
      <w:r w:rsidRPr="003A4F45">
        <w:rPr>
          <w:rFonts w:ascii="Times New Roman" w:hAnsi="Times New Roman" w:cs="Times New Roman"/>
          <w:sz w:val="23"/>
          <w:szCs w:val="23"/>
        </w:rPr>
        <w:t xml:space="preserve">  The electricity (kWh) supplied by the CDG Host to the Company during the billing period that exceeds the electricity (kWh) supplied by the Company to CDG Host.</w:t>
      </w:r>
    </w:p>
    <w:p w:rsidR="001E56DC" w:rsidRPr="003A4F45" w:rsidRDefault="001E56DC" w:rsidP="003A4F45">
      <w:pPr>
        <w:spacing w:line="360" w:lineRule="auto"/>
        <w:ind w:left="360"/>
        <w:jc w:val="both"/>
        <w:rPr>
          <w:rFonts w:ascii="Times New Roman" w:hAnsi="Times New Roman" w:cs="Times New Roman"/>
          <w:sz w:val="23"/>
          <w:szCs w:val="23"/>
        </w:rPr>
      </w:pPr>
      <w:r w:rsidRPr="003A4F45">
        <w:rPr>
          <w:rFonts w:ascii="Times New Roman" w:hAnsi="Times New Roman" w:cs="Times New Roman"/>
          <w:b/>
          <w:sz w:val="23"/>
          <w:szCs w:val="23"/>
        </w:rPr>
        <w:t>Prior Excess Generation:</w:t>
      </w:r>
      <w:r w:rsidRPr="003A4F45">
        <w:rPr>
          <w:rFonts w:ascii="Times New Roman" w:hAnsi="Times New Roman" w:cs="Times New Roman"/>
          <w:sz w:val="23"/>
          <w:szCs w:val="23"/>
        </w:rPr>
        <w:t xml:space="preserve">  Undistributed excess generation remaining on the CDG Host’s account from prior bill periods.</w:t>
      </w:r>
    </w:p>
    <w:p w:rsidR="005A53F8" w:rsidRPr="003A4F45" w:rsidRDefault="005A53F8" w:rsidP="003A4F45">
      <w:pPr>
        <w:spacing w:line="360" w:lineRule="auto"/>
        <w:ind w:left="360"/>
        <w:jc w:val="both"/>
        <w:rPr>
          <w:rFonts w:ascii="Times New Roman" w:hAnsi="Times New Roman" w:cs="Times New Roman"/>
          <w:sz w:val="23"/>
          <w:szCs w:val="23"/>
        </w:rPr>
      </w:pPr>
      <w:r w:rsidRPr="003A4F45">
        <w:rPr>
          <w:rFonts w:ascii="Times New Roman" w:hAnsi="Times New Roman" w:cs="Times New Roman"/>
          <w:b/>
          <w:sz w:val="23"/>
          <w:szCs w:val="23"/>
        </w:rPr>
        <w:t>Net-Metered Generation Facility:</w:t>
      </w:r>
      <w:r w:rsidRPr="003A4F45">
        <w:rPr>
          <w:rFonts w:ascii="Times New Roman" w:hAnsi="Times New Roman" w:cs="Times New Roman"/>
          <w:sz w:val="23"/>
          <w:szCs w:val="23"/>
        </w:rPr>
        <w:t xml:space="preserve">  A generation facility eligible for net metering in conformance with Public Service Law 66-j or 66-l</w:t>
      </w:r>
      <w:r w:rsidR="00737286" w:rsidRPr="003A4F45">
        <w:rPr>
          <w:rFonts w:ascii="Times New Roman" w:hAnsi="Times New Roman" w:cs="Times New Roman"/>
          <w:sz w:val="23"/>
          <w:szCs w:val="23"/>
        </w:rPr>
        <w:t xml:space="preserve"> and the rate schedule</w:t>
      </w:r>
      <w:r w:rsidRPr="003A4F45">
        <w:rPr>
          <w:rFonts w:ascii="Times New Roman" w:hAnsi="Times New Roman" w:cs="Times New Roman"/>
          <w:sz w:val="23"/>
          <w:szCs w:val="23"/>
        </w:rPr>
        <w:t xml:space="preserve">, limited in size consistent with those statutes, </w:t>
      </w:r>
      <w:r w:rsidR="00FD4D55" w:rsidRPr="003A4F45">
        <w:rPr>
          <w:rFonts w:ascii="Times New Roman" w:hAnsi="Times New Roman" w:cs="Times New Roman"/>
          <w:sz w:val="23"/>
          <w:szCs w:val="23"/>
        </w:rPr>
        <w:t xml:space="preserve">and </w:t>
      </w:r>
      <w:r w:rsidRPr="003A4F45">
        <w:rPr>
          <w:rFonts w:ascii="Times New Roman" w:hAnsi="Times New Roman" w:cs="Times New Roman"/>
          <w:sz w:val="23"/>
          <w:szCs w:val="23"/>
        </w:rPr>
        <w:t xml:space="preserve">located behind a Host meter </w:t>
      </w:r>
      <w:r w:rsidR="00FD4D55" w:rsidRPr="003A4F45">
        <w:rPr>
          <w:rFonts w:ascii="Times New Roman" w:hAnsi="Times New Roman" w:cs="Times New Roman"/>
          <w:sz w:val="23"/>
          <w:szCs w:val="23"/>
        </w:rPr>
        <w:t>serving a Non-residential Customer</w:t>
      </w:r>
      <w:r w:rsidRPr="003A4F45">
        <w:rPr>
          <w:rFonts w:ascii="Times New Roman" w:hAnsi="Times New Roman" w:cs="Times New Roman"/>
          <w:sz w:val="23"/>
          <w:szCs w:val="23"/>
        </w:rPr>
        <w:t>.</w:t>
      </w:r>
    </w:p>
    <w:p w:rsidR="005A53F8" w:rsidRPr="003A4F45" w:rsidRDefault="005A53F8" w:rsidP="003A4F45">
      <w:pPr>
        <w:spacing w:line="360" w:lineRule="auto"/>
        <w:rPr>
          <w:rFonts w:ascii="Times New Roman" w:hAnsi="Times New Roman" w:cs="Times New Roman"/>
          <w:sz w:val="23"/>
          <w:szCs w:val="23"/>
        </w:rPr>
      </w:pPr>
      <w:r w:rsidRPr="003A4F45">
        <w:rPr>
          <w:rFonts w:ascii="Times New Roman" w:hAnsi="Times New Roman" w:cs="Times New Roman"/>
          <w:sz w:val="23"/>
          <w:szCs w:val="23"/>
        </w:rPr>
        <w:br w:type="page"/>
      </w:r>
    </w:p>
    <w:p w:rsidR="00764D61" w:rsidRPr="003A4F45" w:rsidRDefault="000C7BE9" w:rsidP="003A4F45">
      <w:pPr>
        <w:pStyle w:val="ListParagraph"/>
        <w:numPr>
          <w:ilvl w:val="0"/>
          <w:numId w:val="1"/>
        </w:numPr>
        <w:spacing w:line="360" w:lineRule="auto"/>
        <w:jc w:val="both"/>
        <w:outlineLvl w:val="0"/>
        <w:rPr>
          <w:rFonts w:ascii="Times New Roman" w:hAnsi="Times New Roman" w:cs="Times New Roman"/>
          <w:sz w:val="23"/>
          <w:szCs w:val="23"/>
        </w:rPr>
      </w:pPr>
      <w:bookmarkStart w:id="2" w:name="_Toc434831596"/>
      <w:r w:rsidRPr="003A4F45">
        <w:rPr>
          <w:rFonts w:ascii="Times New Roman" w:hAnsi="Times New Roman" w:cs="Times New Roman"/>
          <w:sz w:val="23"/>
          <w:szCs w:val="23"/>
        </w:rPr>
        <w:lastRenderedPageBreak/>
        <w:t xml:space="preserve">CDG Host </w:t>
      </w:r>
      <w:r w:rsidR="00FC6B70" w:rsidRPr="003A4F45">
        <w:rPr>
          <w:rFonts w:ascii="Times New Roman" w:hAnsi="Times New Roman" w:cs="Times New Roman"/>
          <w:sz w:val="23"/>
          <w:szCs w:val="23"/>
        </w:rPr>
        <w:t>Eligibility</w:t>
      </w:r>
      <w:r w:rsidR="00764D61" w:rsidRPr="003A4F45">
        <w:rPr>
          <w:rFonts w:ascii="Times New Roman" w:hAnsi="Times New Roman" w:cs="Times New Roman"/>
          <w:sz w:val="23"/>
          <w:szCs w:val="23"/>
        </w:rPr>
        <w:t xml:space="preserve"> Provisions</w:t>
      </w:r>
      <w:bookmarkEnd w:id="2"/>
      <w:r w:rsidR="00764D61" w:rsidRPr="003A4F45">
        <w:rPr>
          <w:rFonts w:ascii="Times New Roman" w:hAnsi="Times New Roman" w:cs="Times New Roman"/>
          <w:sz w:val="23"/>
          <w:szCs w:val="23"/>
        </w:rPr>
        <w:t xml:space="preserve"> </w:t>
      </w:r>
    </w:p>
    <w:p w:rsidR="00C355BB" w:rsidRPr="003A4F45" w:rsidRDefault="00C355BB" w:rsidP="003A4F45">
      <w:pPr>
        <w:pStyle w:val="ListParagraph"/>
        <w:spacing w:line="360" w:lineRule="auto"/>
        <w:ind w:left="360"/>
        <w:jc w:val="both"/>
        <w:outlineLvl w:val="0"/>
        <w:rPr>
          <w:rFonts w:ascii="Times New Roman" w:hAnsi="Times New Roman" w:cs="Times New Roman"/>
          <w:sz w:val="23"/>
          <w:szCs w:val="23"/>
        </w:rPr>
      </w:pPr>
    </w:p>
    <w:p w:rsidR="00C355BB" w:rsidRPr="003A4F45" w:rsidRDefault="00C355BB" w:rsidP="003A4F45">
      <w:pPr>
        <w:pStyle w:val="ListParagraph"/>
        <w:numPr>
          <w:ilvl w:val="0"/>
          <w:numId w:val="20"/>
        </w:numPr>
        <w:autoSpaceDE w:val="0"/>
        <w:autoSpaceDN w:val="0"/>
        <w:adjustRightInd w:val="0"/>
        <w:spacing w:before="240" w:after="240" w:line="360" w:lineRule="auto"/>
        <w:ind w:left="907" w:hanging="547"/>
        <w:contextualSpacing w:val="0"/>
        <w:jc w:val="both"/>
        <w:rPr>
          <w:rFonts w:ascii="Times New Roman" w:hAnsi="Times New Roman" w:cs="Times New Roman"/>
          <w:sz w:val="23"/>
          <w:szCs w:val="23"/>
        </w:rPr>
      </w:pPr>
      <w:r w:rsidRPr="003A4F45">
        <w:rPr>
          <w:rFonts w:ascii="Times New Roman" w:hAnsi="Times New Roman" w:cs="Times New Roman"/>
          <w:sz w:val="23"/>
          <w:szCs w:val="23"/>
        </w:rPr>
        <w:t>The CDG Host must comply with all of the requirements established in the Tariff and the UBP-DERS.  For example, for the Tariff refer to leaf numbers 247 to 249.4</w:t>
      </w:r>
      <w:r w:rsidR="00B469D2" w:rsidRPr="003A4F45">
        <w:rPr>
          <w:rFonts w:ascii="Times New Roman" w:hAnsi="Times New Roman" w:cs="Times New Roman"/>
          <w:sz w:val="23"/>
          <w:szCs w:val="23"/>
        </w:rPr>
        <w:t xml:space="preserve"> (Rider R)</w:t>
      </w:r>
      <w:r w:rsidRPr="003A4F45">
        <w:rPr>
          <w:rFonts w:ascii="Times New Roman" w:hAnsi="Times New Roman" w:cs="Times New Roman"/>
          <w:sz w:val="23"/>
          <w:szCs w:val="23"/>
        </w:rPr>
        <w:t>, and for the UBP-DERS refer to Sections 2 and 3.  These references are not comprehensive and the CDG Hosts must fully review all documents.</w:t>
      </w:r>
    </w:p>
    <w:p w:rsidR="00C355BB" w:rsidRPr="003A4F45" w:rsidRDefault="00C355BB" w:rsidP="003A4F45">
      <w:pPr>
        <w:pStyle w:val="ListParagraph"/>
        <w:numPr>
          <w:ilvl w:val="0"/>
          <w:numId w:val="20"/>
        </w:numPr>
        <w:autoSpaceDE w:val="0"/>
        <w:autoSpaceDN w:val="0"/>
        <w:adjustRightInd w:val="0"/>
        <w:spacing w:before="240" w:after="240" w:line="360" w:lineRule="auto"/>
        <w:ind w:left="907" w:hanging="547"/>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The CDG Host is </w:t>
      </w:r>
      <w:r w:rsidRPr="003A4F45">
        <w:rPr>
          <w:rFonts w:ascii="Times New Roman" w:hAnsi="Times New Roman" w:cs="Times New Roman"/>
          <w:sz w:val="23"/>
          <w:szCs w:val="23"/>
          <w:lang w:val="x-none"/>
        </w:rPr>
        <w:t>subject to P</w:t>
      </w:r>
      <w:r w:rsidRPr="003A4F45">
        <w:rPr>
          <w:rFonts w:ascii="Times New Roman" w:hAnsi="Times New Roman" w:cs="Times New Roman"/>
          <w:sz w:val="23"/>
          <w:szCs w:val="23"/>
        </w:rPr>
        <w:t xml:space="preserve">ublic </w:t>
      </w:r>
      <w:r w:rsidRPr="003A4F45">
        <w:rPr>
          <w:rFonts w:ascii="Times New Roman" w:hAnsi="Times New Roman" w:cs="Times New Roman"/>
          <w:sz w:val="23"/>
          <w:szCs w:val="23"/>
          <w:lang w:val="x-none"/>
        </w:rPr>
        <w:t>S</w:t>
      </w:r>
      <w:r w:rsidRPr="003A4F45">
        <w:rPr>
          <w:rFonts w:ascii="Times New Roman" w:hAnsi="Times New Roman" w:cs="Times New Roman"/>
          <w:sz w:val="23"/>
          <w:szCs w:val="23"/>
        </w:rPr>
        <w:t xml:space="preserve">ervice </w:t>
      </w:r>
      <w:r w:rsidRPr="003A4F45">
        <w:rPr>
          <w:rFonts w:ascii="Times New Roman" w:hAnsi="Times New Roman" w:cs="Times New Roman"/>
          <w:sz w:val="23"/>
          <w:szCs w:val="23"/>
          <w:lang w:val="x-none"/>
        </w:rPr>
        <w:t>L</w:t>
      </w:r>
      <w:r w:rsidRPr="003A4F45">
        <w:rPr>
          <w:rFonts w:ascii="Times New Roman" w:hAnsi="Times New Roman" w:cs="Times New Roman"/>
          <w:sz w:val="23"/>
          <w:szCs w:val="23"/>
        </w:rPr>
        <w:t>aw</w:t>
      </w:r>
      <w:r w:rsidRPr="003A4F45">
        <w:rPr>
          <w:rFonts w:ascii="Times New Roman" w:hAnsi="Times New Roman" w:cs="Times New Roman"/>
          <w:sz w:val="23"/>
          <w:szCs w:val="23"/>
          <w:lang w:val="x-none"/>
        </w:rPr>
        <w:t xml:space="preserve"> Article 1 to the same extent as </w:t>
      </w:r>
      <w:r w:rsidRPr="003A4F45">
        <w:rPr>
          <w:rFonts w:ascii="Times New Roman" w:hAnsi="Times New Roman" w:cs="Times New Roman"/>
          <w:sz w:val="23"/>
          <w:szCs w:val="23"/>
        </w:rPr>
        <w:t>ESCOs</w:t>
      </w:r>
      <w:r w:rsidRPr="003A4F45">
        <w:rPr>
          <w:rFonts w:ascii="Times New Roman" w:hAnsi="Times New Roman" w:cs="Times New Roman"/>
          <w:sz w:val="23"/>
          <w:szCs w:val="23"/>
          <w:lang w:val="x-none"/>
        </w:rPr>
        <w:t xml:space="preserve"> and similar energy supply providers interacting with the </w:t>
      </w:r>
      <w:r w:rsidRPr="003A4F45">
        <w:rPr>
          <w:rFonts w:ascii="Times New Roman" w:hAnsi="Times New Roman" w:cs="Times New Roman"/>
          <w:sz w:val="23"/>
          <w:szCs w:val="23"/>
        </w:rPr>
        <w:t xml:space="preserve">Company and subject to the UBP-DERS.  The CDG Host must successfully complete the registration requirements with the New York State Department of Public Service in accordance with UBP-DERS, and provide proof of such registration to the Company when it submits its interconnection application, as described in Part 3.4 below.   </w:t>
      </w:r>
    </w:p>
    <w:p w:rsidR="00C355BB" w:rsidRPr="003A4F45" w:rsidRDefault="00C355BB" w:rsidP="003A4F45">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CDG Hosts must execute and submit to Con Edison </w:t>
      </w:r>
      <w:r w:rsidR="00A401C6">
        <w:rPr>
          <w:rFonts w:ascii="Times New Roman" w:hAnsi="Times New Roman" w:cs="Times New Roman"/>
          <w:sz w:val="23"/>
          <w:szCs w:val="23"/>
        </w:rPr>
        <w:t xml:space="preserve">the </w:t>
      </w:r>
      <w:r w:rsidRPr="003A4F45">
        <w:rPr>
          <w:rFonts w:ascii="Times New Roman" w:hAnsi="Times New Roman" w:cs="Times New Roman"/>
          <w:sz w:val="23"/>
          <w:szCs w:val="23"/>
        </w:rPr>
        <w:t xml:space="preserve">“New York State Standardized Contract for Interconnection of New Distributed Generation Units with Capacity of 5 MW or Less Connected in Parallel with Utility Distribution Systems.” </w:t>
      </w:r>
    </w:p>
    <w:p w:rsidR="00C355BB" w:rsidRPr="003A4F45" w:rsidRDefault="00C355BB" w:rsidP="003A4F45">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eastAsia="Times New Roman" w:hAnsi="Times New Roman" w:cs="Times New Roman"/>
          <w:color w:val="000000"/>
          <w:sz w:val="23"/>
          <w:szCs w:val="23"/>
          <w:lang w:val="x-none"/>
        </w:rPr>
      </w:pPr>
      <w:r w:rsidRPr="003A4F45">
        <w:rPr>
          <w:rFonts w:ascii="Times New Roman" w:hAnsi="Times New Roman" w:cs="Times New Roman"/>
          <w:sz w:val="23"/>
          <w:szCs w:val="23"/>
        </w:rPr>
        <w:t>CDG Hosts must operate in compliance with standards and requirements set forth in the “New York State Standard Interconnection Requirements and Application Process for New Distributed Generators 5 MW or Less Connected in Parallel with Utility Distribution Systems</w:t>
      </w:r>
      <w:r w:rsidR="00A401C6">
        <w:rPr>
          <w:rFonts w:ascii="Times New Roman" w:hAnsi="Times New Roman" w:cs="Times New Roman"/>
          <w:sz w:val="23"/>
          <w:szCs w:val="23"/>
        </w:rPr>
        <w:t>,</w:t>
      </w:r>
      <w:r w:rsidRPr="003A4F45">
        <w:rPr>
          <w:rFonts w:ascii="Times New Roman" w:hAnsi="Times New Roman" w:cs="Times New Roman"/>
          <w:sz w:val="23"/>
          <w:szCs w:val="23"/>
        </w:rPr>
        <w:t xml:space="preserve">” and as set forth in the Standardized Interconnection Requirements (“SIR”) appended to the Tariff as Addendum No. 10. </w:t>
      </w:r>
    </w:p>
    <w:p w:rsidR="003243B1" w:rsidRPr="003A4F45" w:rsidRDefault="00C355BB" w:rsidP="003A4F45">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If the CDG Host requires the information included in Section 2.C.2 (“Customer Contact Information Set”) of the UBP-DERS, the CDG Host must meet the Company’s certification requirements to access customer data using electronic data interchange (“EDI”).</w:t>
      </w:r>
      <w:r w:rsidR="003243B1" w:rsidRPr="003A4F45">
        <w:rPr>
          <w:rFonts w:ascii="Times New Roman" w:hAnsi="Times New Roman" w:cs="Times New Roman"/>
          <w:sz w:val="23"/>
          <w:szCs w:val="23"/>
        </w:rPr>
        <w:t xml:space="preserve"> </w:t>
      </w:r>
    </w:p>
    <w:p w:rsidR="00C355BB" w:rsidRPr="003A4F45" w:rsidRDefault="00C355BB" w:rsidP="003A4F45">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The CDG Host must execute and submit </w:t>
      </w:r>
      <w:r w:rsidR="00A401C6">
        <w:rPr>
          <w:rFonts w:ascii="Times New Roman" w:hAnsi="Times New Roman" w:cs="Times New Roman"/>
          <w:sz w:val="23"/>
          <w:szCs w:val="23"/>
        </w:rPr>
        <w:t xml:space="preserve">the Con </w:t>
      </w:r>
      <w:r w:rsidRPr="003A4F45">
        <w:rPr>
          <w:rFonts w:ascii="Times New Roman" w:hAnsi="Times New Roman" w:cs="Times New Roman"/>
          <w:sz w:val="23"/>
          <w:szCs w:val="23"/>
        </w:rPr>
        <w:t>Data Security Agreement (“DSA”)</w:t>
      </w:r>
      <w:r w:rsidR="00A401C6">
        <w:rPr>
          <w:rFonts w:ascii="Times New Roman" w:hAnsi="Times New Roman" w:cs="Times New Roman"/>
          <w:sz w:val="23"/>
          <w:szCs w:val="23"/>
        </w:rPr>
        <w:t xml:space="preserve"> to Con Edison</w:t>
      </w:r>
      <w:r w:rsidRPr="003A4F45">
        <w:rPr>
          <w:rFonts w:ascii="Times New Roman" w:hAnsi="Times New Roman" w:cs="Times New Roman"/>
          <w:sz w:val="23"/>
          <w:szCs w:val="23"/>
        </w:rPr>
        <w:t>. The CDG Host must also comply with all requirements in the UBP-DERS related to customer data access.</w:t>
      </w:r>
    </w:p>
    <w:p w:rsidR="00764D61" w:rsidRDefault="00764D61" w:rsidP="003A4F45">
      <w:pPr>
        <w:pStyle w:val="ListParagraph"/>
        <w:spacing w:line="360" w:lineRule="auto"/>
        <w:jc w:val="both"/>
        <w:rPr>
          <w:rFonts w:ascii="Times New Roman" w:hAnsi="Times New Roman" w:cs="Times New Roman"/>
          <w:sz w:val="23"/>
          <w:szCs w:val="23"/>
        </w:rPr>
      </w:pPr>
    </w:p>
    <w:p w:rsidR="003A4F45" w:rsidRDefault="003A4F45" w:rsidP="003A4F45">
      <w:pPr>
        <w:pStyle w:val="ListParagraph"/>
        <w:spacing w:line="360" w:lineRule="auto"/>
        <w:jc w:val="both"/>
        <w:rPr>
          <w:rFonts w:ascii="Times New Roman" w:hAnsi="Times New Roman" w:cs="Times New Roman"/>
          <w:sz w:val="23"/>
          <w:szCs w:val="23"/>
        </w:rPr>
      </w:pPr>
    </w:p>
    <w:p w:rsidR="003A4F45" w:rsidRPr="003A4F45" w:rsidRDefault="003A4F45" w:rsidP="003A4F45">
      <w:pPr>
        <w:pStyle w:val="ListParagraph"/>
        <w:spacing w:line="360" w:lineRule="auto"/>
        <w:jc w:val="both"/>
        <w:rPr>
          <w:rFonts w:ascii="Times New Roman" w:hAnsi="Times New Roman" w:cs="Times New Roman"/>
          <w:sz w:val="23"/>
          <w:szCs w:val="23"/>
        </w:rPr>
      </w:pPr>
    </w:p>
    <w:p w:rsidR="00152BE3" w:rsidRPr="003A4F45" w:rsidRDefault="000C7BE9" w:rsidP="003A4F45">
      <w:pPr>
        <w:pStyle w:val="ListParagraph"/>
        <w:numPr>
          <w:ilvl w:val="0"/>
          <w:numId w:val="1"/>
        </w:numPr>
        <w:spacing w:line="360" w:lineRule="auto"/>
        <w:contextualSpacing w:val="0"/>
        <w:jc w:val="both"/>
        <w:outlineLvl w:val="0"/>
        <w:rPr>
          <w:rFonts w:ascii="Times New Roman" w:hAnsi="Times New Roman" w:cs="Times New Roman"/>
          <w:sz w:val="23"/>
          <w:szCs w:val="23"/>
        </w:rPr>
      </w:pPr>
      <w:bookmarkStart w:id="3" w:name="_Toc434831597"/>
      <w:r w:rsidRPr="003A4F45">
        <w:rPr>
          <w:rFonts w:ascii="Times New Roman" w:hAnsi="Times New Roman" w:cs="Times New Roman"/>
          <w:sz w:val="23"/>
          <w:szCs w:val="23"/>
        </w:rPr>
        <w:lastRenderedPageBreak/>
        <w:t xml:space="preserve">CDG Host </w:t>
      </w:r>
      <w:r w:rsidR="00584AD2" w:rsidRPr="003A4F45">
        <w:rPr>
          <w:rFonts w:ascii="Times New Roman" w:hAnsi="Times New Roman" w:cs="Times New Roman"/>
          <w:sz w:val="23"/>
          <w:szCs w:val="23"/>
        </w:rPr>
        <w:t xml:space="preserve">Program </w:t>
      </w:r>
      <w:r w:rsidR="00FC6B70" w:rsidRPr="003A4F45">
        <w:rPr>
          <w:rFonts w:ascii="Times New Roman" w:hAnsi="Times New Roman" w:cs="Times New Roman"/>
          <w:sz w:val="23"/>
          <w:szCs w:val="23"/>
        </w:rPr>
        <w:t>Provisions</w:t>
      </w:r>
      <w:bookmarkEnd w:id="3"/>
      <w:r w:rsidR="00FC6B70" w:rsidRPr="003A4F45">
        <w:rPr>
          <w:rFonts w:ascii="Times New Roman" w:hAnsi="Times New Roman" w:cs="Times New Roman"/>
          <w:sz w:val="23"/>
          <w:szCs w:val="23"/>
        </w:rPr>
        <w:t xml:space="preserve"> </w:t>
      </w:r>
    </w:p>
    <w:p w:rsidR="00541794" w:rsidRPr="003A4F45" w:rsidRDefault="00DE5041" w:rsidP="003A4F45">
      <w:pPr>
        <w:pStyle w:val="ListParagraph"/>
        <w:spacing w:line="360" w:lineRule="auto"/>
        <w:ind w:left="0"/>
        <w:contextualSpacing w:val="0"/>
        <w:jc w:val="both"/>
        <w:rPr>
          <w:rFonts w:ascii="Times New Roman" w:eastAsia="Times New Roman" w:hAnsi="Times New Roman" w:cs="Times New Roman"/>
          <w:color w:val="000000"/>
          <w:sz w:val="23"/>
          <w:szCs w:val="23"/>
        </w:rPr>
      </w:pPr>
      <w:r w:rsidRPr="003A4F45">
        <w:rPr>
          <w:rFonts w:ascii="Times New Roman" w:eastAsia="Times New Roman" w:hAnsi="Times New Roman" w:cs="Times New Roman"/>
          <w:color w:val="000000"/>
          <w:sz w:val="23"/>
          <w:szCs w:val="23"/>
        </w:rPr>
        <w:t xml:space="preserve">The </w:t>
      </w:r>
      <w:r w:rsidR="00C94F10" w:rsidRPr="003A4F45">
        <w:rPr>
          <w:rFonts w:ascii="Times New Roman" w:eastAsia="Times New Roman" w:hAnsi="Times New Roman" w:cs="Times New Roman"/>
          <w:color w:val="000000"/>
          <w:sz w:val="23"/>
          <w:szCs w:val="23"/>
        </w:rPr>
        <w:t xml:space="preserve">CDG Host shall: </w:t>
      </w:r>
    </w:p>
    <w:p w:rsidR="003778C4" w:rsidRPr="003A4F45" w:rsidRDefault="00C355BB" w:rsidP="00ED5686">
      <w:pPr>
        <w:numPr>
          <w:ilvl w:val="0"/>
          <w:numId w:val="33"/>
        </w:numPr>
        <w:spacing w:line="360" w:lineRule="auto"/>
        <w:ind w:left="900" w:hanging="540"/>
        <w:jc w:val="both"/>
        <w:rPr>
          <w:rFonts w:ascii="Times New Roman" w:hAnsi="Times New Roman" w:cs="Times New Roman"/>
          <w:sz w:val="23"/>
          <w:szCs w:val="23"/>
        </w:rPr>
      </w:pPr>
      <w:r w:rsidRPr="003A4F45">
        <w:rPr>
          <w:rFonts w:ascii="Times New Roman" w:eastAsia="Times New Roman" w:hAnsi="Times New Roman" w:cs="Times New Roman"/>
          <w:color w:val="000000"/>
          <w:sz w:val="23"/>
          <w:szCs w:val="23"/>
        </w:rPr>
        <w:t>Direct the CDG Satellite to contact the Company if the inquiry is specific to the CDG Satellite’s electric service. C</w:t>
      </w:r>
      <w:r w:rsidRPr="003A4F45">
        <w:rPr>
          <w:rFonts w:ascii="Times New Roman" w:eastAsia="Times New Roman" w:hAnsi="Times New Roman" w:cs="Times New Roman"/>
          <w:sz w:val="23"/>
          <w:szCs w:val="23"/>
        </w:rPr>
        <w:t xml:space="preserve">DG Satellites can </w:t>
      </w:r>
      <w:r w:rsidRPr="003A4F45">
        <w:rPr>
          <w:rFonts w:ascii="Times New Roman" w:eastAsia="Calibri" w:hAnsi="Times New Roman" w:cs="Times New Roman"/>
          <w:sz w:val="23"/>
          <w:szCs w:val="23"/>
        </w:rPr>
        <w:t xml:space="preserve">email </w:t>
      </w:r>
      <w:hyperlink r:id="rId8" w:history="1">
        <w:r w:rsidRPr="003A4F45">
          <w:rPr>
            <w:rFonts w:ascii="Times New Roman" w:eastAsia="Calibri" w:hAnsi="Times New Roman" w:cs="Times New Roman"/>
            <w:color w:val="0563C1"/>
            <w:sz w:val="23"/>
            <w:szCs w:val="23"/>
            <w:u w:val="single"/>
          </w:rPr>
          <w:t>dl-CCGNet-metering@coned.com</w:t>
        </w:r>
      </w:hyperlink>
      <w:r w:rsidRPr="003A4F45">
        <w:rPr>
          <w:rFonts w:ascii="Times New Roman" w:eastAsia="Calibri" w:hAnsi="Times New Roman" w:cs="Times New Roman"/>
          <w:sz w:val="23"/>
          <w:szCs w:val="23"/>
        </w:rPr>
        <w:t xml:space="preserve"> with billing questions.</w:t>
      </w:r>
    </w:p>
    <w:p w:rsidR="00C355BB" w:rsidRPr="003A4F45" w:rsidRDefault="00C355BB"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Comply with Section 2.C of the UBP-DERS, which outlines requirements for DERS that request customer data from a utility. The CDG Host must also execute and submit to the Company </w:t>
      </w:r>
      <w:r w:rsidR="00CE1022">
        <w:rPr>
          <w:rFonts w:ascii="Times New Roman" w:hAnsi="Times New Roman" w:cs="Times New Roman"/>
          <w:sz w:val="23"/>
          <w:szCs w:val="23"/>
        </w:rPr>
        <w:t xml:space="preserve">the </w:t>
      </w:r>
      <w:r w:rsidRPr="003A4F45">
        <w:rPr>
          <w:rFonts w:ascii="Times New Roman" w:hAnsi="Times New Roman" w:cs="Times New Roman"/>
          <w:sz w:val="23"/>
          <w:szCs w:val="23"/>
        </w:rPr>
        <w:t>DSA, as explained in Part 3.6 above.  Additionally, the CDG Host must comply with Company’s requirements to be EDI</w:t>
      </w:r>
      <w:r w:rsidR="00CE1022">
        <w:rPr>
          <w:rFonts w:ascii="Times New Roman" w:hAnsi="Times New Roman" w:cs="Times New Roman"/>
          <w:sz w:val="23"/>
          <w:szCs w:val="23"/>
        </w:rPr>
        <w:t>-</w:t>
      </w:r>
      <w:r w:rsidRPr="003A4F45">
        <w:rPr>
          <w:rFonts w:ascii="Times New Roman" w:hAnsi="Times New Roman" w:cs="Times New Roman"/>
          <w:sz w:val="23"/>
          <w:szCs w:val="23"/>
        </w:rPr>
        <w:t>certified in order to request and receive a customer’s Customer Contact Information Set via EDI.</w:t>
      </w:r>
    </w:p>
    <w:p w:rsidR="00C355BB" w:rsidRPr="003A4F45" w:rsidRDefault="00C355BB"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Not request termination or suspension of the Company’s electric service to a CDG Satellite Account.  </w:t>
      </w:r>
    </w:p>
    <w:p w:rsidR="00C355BB" w:rsidRPr="003A4F45" w:rsidRDefault="00C355BB"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Submit to the Company, at least sixty (60) calendar days before commencing service under the CDG Program, a CDG Allocation Request Form (as found in Appendix C hereto) with each CDG Satellite’s utility account number, name, and address, and the percentage (up to three decimal places of accuracy) of the CDG Host’s net energy output to be allocated to each, as well as the percent to be retained by the CDG Host.  </w:t>
      </w:r>
    </w:p>
    <w:p w:rsidR="00C355BB" w:rsidRPr="003A4F45" w:rsidRDefault="00C355BB"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Certify that, upon submitting CDG Allocation Requests on behalf of its CDG Satellites to the Company, the CDG Host has entered into written contracts with all of the CDG Satellites.</w:t>
      </w:r>
    </w:p>
    <w:p w:rsidR="00E25640" w:rsidRPr="003A4F45" w:rsidRDefault="00E25640" w:rsidP="003A4F45">
      <w:pPr>
        <w:autoSpaceDE w:val="0"/>
        <w:autoSpaceDN w:val="0"/>
        <w:adjustRightInd w:val="0"/>
        <w:snapToGrid w:val="0"/>
        <w:spacing w:before="240" w:after="240" w:line="360" w:lineRule="auto"/>
        <w:jc w:val="both"/>
        <w:rPr>
          <w:rFonts w:ascii="Times New Roman" w:hAnsi="Times New Roman" w:cs="Times New Roman"/>
          <w:sz w:val="23"/>
          <w:szCs w:val="23"/>
        </w:rPr>
      </w:pPr>
      <w:r w:rsidRPr="003A4F45">
        <w:rPr>
          <w:rFonts w:ascii="Times New Roman" w:hAnsi="Times New Roman" w:cs="Times New Roman"/>
          <w:sz w:val="23"/>
          <w:szCs w:val="23"/>
        </w:rPr>
        <w:t xml:space="preserve">The </w:t>
      </w:r>
      <w:r w:rsidR="00FE3C5A" w:rsidRPr="003A4F45">
        <w:rPr>
          <w:rFonts w:ascii="Times New Roman" w:hAnsi="Times New Roman" w:cs="Times New Roman"/>
          <w:sz w:val="23"/>
          <w:szCs w:val="23"/>
        </w:rPr>
        <w:t xml:space="preserve">CDG </w:t>
      </w:r>
      <w:r w:rsidR="00A85CF4" w:rsidRPr="003A4F45">
        <w:rPr>
          <w:rFonts w:ascii="Times New Roman" w:hAnsi="Times New Roman" w:cs="Times New Roman"/>
          <w:sz w:val="23"/>
          <w:szCs w:val="23"/>
        </w:rPr>
        <w:t>H</w:t>
      </w:r>
      <w:r w:rsidRPr="003A4F45">
        <w:rPr>
          <w:rFonts w:ascii="Times New Roman" w:hAnsi="Times New Roman" w:cs="Times New Roman"/>
          <w:sz w:val="23"/>
          <w:szCs w:val="23"/>
        </w:rPr>
        <w:t>ost</w:t>
      </w:r>
      <w:r w:rsidR="00FE3C5A" w:rsidRPr="003A4F45">
        <w:rPr>
          <w:rFonts w:ascii="Times New Roman" w:hAnsi="Times New Roman" w:cs="Times New Roman"/>
          <w:sz w:val="23"/>
          <w:szCs w:val="23"/>
        </w:rPr>
        <w:t xml:space="preserve"> </w:t>
      </w:r>
      <w:r w:rsidR="00CF67EF" w:rsidRPr="003A4F45">
        <w:rPr>
          <w:rFonts w:ascii="Times New Roman" w:hAnsi="Times New Roman" w:cs="Times New Roman"/>
          <w:sz w:val="23"/>
          <w:szCs w:val="23"/>
        </w:rPr>
        <w:t>will submit the Application for Community Distributed Generation (“CDG”) Service that includes the CDG Host’s certification as to the following</w:t>
      </w:r>
      <w:r w:rsidRPr="003A4F45">
        <w:rPr>
          <w:rFonts w:ascii="Times New Roman" w:hAnsi="Times New Roman" w:cs="Times New Roman"/>
          <w:sz w:val="23"/>
          <w:szCs w:val="23"/>
        </w:rPr>
        <w:t xml:space="preserve">: </w:t>
      </w:r>
    </w:p>
    <w:p w:rsidR="00AE2A90" w:rsidRPr="003A4F45" w:rsidRDefault="00AE2A90"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T</w:t>
      </w:r>
      <w:r w:rsidR="00C355BB" w:rsidRPr="003A4F45">
        <w:rPr>
          <w:rFonts w:ascii="Times New Roman" w:hAnsi="Times New Roman" w:cs="Times New Roman"/>
          <w:sz w:val="23"/>
          <w:szCs w:val="23"/>
        </w:rPr>
        <w:t>he CDG Host must serve a minimum of ten CDG Satellites, each billed under the Company’s Tariff, unless all the CDG Satellite Accounts are located on the site of the same property as the CDG Host serving residential and/or Non-residential Customers.   No CDG Satellite Account can have more than one CDG Host, participate in remote net metering, or have on-site generation.</w:t>
      </w:r>
    </w:p>
    <w:p w:rsidR="00AE2A90" w:rsidRPr="003A4F45" w:rsidRDefault="00C355BB"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No more than 40% of the output of the CDG Host may serve CDG Satellites of 25 kW or greater (for those members collectively); provided, however, that the CDG Host may include </w:t>
      </w:r>
      <w:r w:rsidRPr="003A4F45">
        <w:rPr>
          <w:rFonts w:ascii="Times New Roman" w:hAnsi="Times New Roman" w:cs="Times New Roman"/>
          <w:sz w:val="23"/>
          <w:szCs w:val="23"/>
        </w:rPr>
        <w:lastRenderedPageBreak/>
        <w:t xml:space="preserve">each dwelling unit located within a multi-unit building and served indirectly as though it were a separate participant for determining whether the ten CDG Satellite minimum and 40% output limits are met. </w:t>
      </w:r>
    </w:p>
    <w:p w:rsidR="00C355BB" w:rsidRPr="003A4F45" w:rsidRDefault="00C355BB"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Each CDG Satellite must take a percentage of the output of th</w:t>
      </w:r>
      <w:r w:rsidR="003A4F45">
        <w:rPr>
          <w:rFonts w:ascii="Times New Roman" w:hAnsi="Times New Roman" w:cs="Times New Roman"/>
          <w:sz w:val="23"/>
          <w:szCs w:val="23"/>
        </w:rPr>
        <w:t xml:space="preserve">e CDG Host’s excess generation </w:t>
      </w:r>
      <w:r w:rsidRPr="003A4F45">
        <w:rPr>
          <w:rFonts w:ascii="Times New Roman" w:hAnsi="Times New Roman" w:cs="Times New Roman"/>
          <w:sz w:val="23"/>
          <w:szCs w:val="23"/>
        </w:rPr>
        <w:t>that amounts to at least a minimum of 1,000 kWh annually but no more than its historic annual consumption (or a forecast of consumption if no historical data exists).</w:t>
      </w:r>
    </w:p>
    <w:p w:rsidR="00C355BB" w:rsidRPr="003A4F45" w:rsidRDefault="00C355BB" w:rsidP="003A4F45">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All CDG Satellites must be located within the Company’s service territory and within the same NYISO load zone as the CDG Host. </w:t>
      </w:r>
    </w:p>
    <w:p w:rsidR="00F86D78" w:rsidRPr="00F86D78" w:rsidRDefault="00C355BB" w:rsidP="00F86D78">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A CDG Satellite Account served by a non-Grandfathered Net Metering CDG Host Account may be unmetered if: 1) the CDG Satellite Account receives monetary credits from a Phase One NEM CDG Host Account</w:t>
      </w:r>
      <w:r w:rsidR="00A401C6">
        <w:rPr>
          <w:rFonts w:ascii="Times New Roman" w:hAnsi="Times New Roman" w:cs="Times New Roman"/>
          <w:sz w:val="23"/>
          <w:szCs w:val="23"/>
        </w:rPr>
        <w:t>,</w:t>
      </w:r>
      <w:r w:rsidRPr="003A4F45">
        <w:rPr>
          <w:rFonts w:ascii="Times New Roman" w:hAnsi="Times New Roman" w:cs="Times New Roman"/>
          <w:sz w:val="23"/>
          <w:szCs w:val="23"/>
        </w:rPr>
        <w:t xml:space="preserve"> 2) the CDG Satellite Account who receives volumetric credits from a Phase One NEM CDG Host Account and has opted to be served under the Value Stack Tariff</w:t>
      </w:r>
      <w:r w:rsidR="00A401C6">
        <w:rPr>
          <w:rFonts w:ascii="Times New Roman" w:hAnsi="Times New Roman" w:cs="Times New Roman"/>
          <w:sz w:val="23"/>
          <w:szCs w:val="23"/>
        </w:rPr>
        <w:t>,</w:t>
      </w:r>
      <w:r w:rsidRPr="003A4F45">
        <w:rPr>
          <w:rFonts w:ascii="Times New Roman" w:hAnsi="Times New Roman" w:cs="Times New Roman"/>
          <w:sz w:val="23"/>
          <w:szCs w:val="23"/>
        </w:rPr>
        <w:t xml:space="preserve"> or 3) the CDG Host Account will be served under the Value Stack Tariff</w:t>
      </w:r>
      <w:r w:rsidR="00404384" w:rsidRPr="003A4F45">
        <w:rPr>
          <w:rFonts w:ascii="Times New Roman" w:hAnsi="Times New Roman" w:cs="Times New Roman"/>
          <w:sz w:val="23"/>
          <w:szCs w:val="23"/>
        </w:rPr>
        <w:t>.</w:t>
      </w:r>
    </w:p>
    <w:p w:rsidR="00575617" w:rsidRDefault="00575617" w:rsidP="00F86D78">
      <w:pPr>
        <w:pStyle w:val="ListParagraph"/>
        <w:numPr>
          <w:ilvl w:val="0"/>
          <w:numId w:val="1"/>
        </w:numPr>
        <w:spacing w:line="360" w:lineRule="auto"/>
        <w:outlineLvl w:val="0"/>
        <w:rPr>
          <w:rFonts w:ascii="Times New Roman" w:hAnsi="Times New Roman" w:cs="Times New Roman"/>
          <w:sz w:val="23"/>
          <w:szCs w:val="23"/>
        </w:rPr>
      </w:pPr>
      <w:bookmarkStart w:id="4" w:name="_Toc434831598"/>
      <w:r w:rsidRPr="00F86D78">
        <w:rPr>
          <w:rFonts w:ascii="Times New Roman" w:hAnsi="Times New Roman" w:cs="Times New Roman"/>
          <w:sz w:val="23"/>
          <w:szCs w:val="23"/>
        </w:rPr>
        <w:t>CDG Project Process</w:t>
      </w:r>
      <w:bookmarkEnd w:id="4"/>
    </w:p>
    <w:p w:rsidR="00F86D78" w:rsidRPr="00F86D78" w:rsidRDefault="00F86D78" w:rsidP="00F86D78">
      <w:pPr>
        <w:pStyle w:val="ListParagraph"/>
        <w:spacing w:line="360" w:lineRule="auto"/>
        <w:ind w:left="360"/>
        <w:outlineLvl w:val="0"/>
        <w:rPr>
          <w:rFonts w:ascii="Times New Roman" w:hAnsi="Times New Roman" w:cs="Times New Roman"/>
          <w:sz w:val="23"/>
          <w:szCs w:val="23"/>
        </w:rPr>
      </w:pPr>
    </w:p>
    <w:p w:rsidR="00191820" w:rsidRPr="003A4F45" w:rsidRDefault="00575617" w:rsidP="003A4F45">
      <w:pPr>
        <w:pStyle w:val="ListParagraph"/>
        <w:numPr>
          <w:ilvl w:val="1"/>
          <w:numId w:val="1"/>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CDG Project Application: </w:t>
      </w:r>
      <w:r w:rsidR="00C355BB" w:rsidRPr="003A4F45">
        <w:rPr>
          <w:rFonts w:ascii="Times New Roman" w:hAnsi="Times New Roman" w:cs="Times New Roman"/>
          <w:sz w:val="23"/>
          <w:szCs w:val="23"/>
        </w:rPr>
        <w:t>Complete and submit to the Company the SIR document and steps under the Company’s application process, along with proof of registration with the PSC.  Interconnection Applications can be submitted by going to the Company’s Power Clerk web portal. CDG Hosts will receive a project case number and final acceptance letter that will be required in order to obtain and register CDG Satellite Accounts.</w:t>
      </w:r>
    </w:p>
    <w:p w:rsidR="00D16ADF" w:rsidRPr="003A4F45" w:rsidRDefault="00E400BC" w:rsidP="003A4F45">
      <w:pPr>
        <w:pStyle w:val="ListParagraph"/>
        <w:numPr>
          <w:ilvl w:val="1"/>
          <w:numId w:val="1"/>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CDG </w:t>
      </w:r>
      <w:r w:rsidR="00404384" w:rsidRPr="003A4F45">
        <w:rPr>
          <w:rFonts w:ascii="Times New Roman" w:hAnsi="Times New Roman" w:cs="Times New Roman"/>
          <w:sz w:val="23"/>
          <w:szCs w:val="23"/>
        </w:rPr>
        <w:t>Host Certification Form</w:t>
      </w:r>
      <w:r w:rsidRPr="003A4F45">
        <w:rPr>
          <w:rFonts w:ascii="Times New Roman" w:hAnsi="Times New Roman" w:cs="Times New Roman"/>
          <w:sz w:val="23"/>
          <w:szCs w:val="23"/>
        </w:rPr>
        <w:t xml:space="preserve">: </w:t>
      </w:r>
      <w:r w:rsidR="00273F11" w:rsidRPr="003A4F45">
        <w:rPr>
          <w:rFonts w:ascii="Times New Roman" w:hAnsi="Times New Roman" w:cs="Times New Roman"/>
          <w:sz w:val="23"/>
          <w:szCs w:val="23"/>
        </w:rPr>
        <w:t xml:space="preserve">Complete </w:t>
      </w:r>
      <w:r w:rsidR="00984A2A" w:rsidRPr="003A4F45">
        <w:rPr>
          <w:rFonts w:ascii="Times New Roman" w:hAnsi="Times New Roman" w:cs="Times New Roman"/>
          <w:sz w:val="23"/>
          <w:szCs w:val="23"/>
        </w:rPr>
        <w:t xml:space="preserve">and submit to the Company </w:t>
      </w:r>
      <w:r w:rsidR="00273F11" w:rsidRPr="003A4F45">
        <w:rPr>
          <w:rFonts w:ascii="Times New Roman" w:hAnsi="Times New Roman" w:cs="Times New Roman"/>
          <w:sz w:val="23"/>
          <w:szCs w:val="23"/>
        </w:rPr>
        <w:t>the a</w:t>
      </w:r>
      <w:r w:rsidR="00191820" w:rsidRPr="003A4F45">
        <w:rPr>
          <w:rFonts w:ascii="Times New Roman" w:hAnsi="Times New Roman" w:cs="Times New Roman"/>
          <w:sz w:val="23"/>
          <w:szCs w:val="23"/>
        </w:rPr>
        <w:t xml:space="preserve">pplication for </w:t>
      </w:r>
      <w:r w:rsidR="00404384" w:rsidRPr="003A4F45">
        <w:rPr>
          <w:rFonts w:ascii="Times New Roman" w:hAnsi="Times New Roman" w:cs="Times New Roman"/>
          <w:sz w:val="23"/>
          <w:szCs w:val="23"/>
        </w:rPr>
        <w:t xml:space="preserve">CDG Host Certification </w:t>
      </w:r>
      <w:r w:rsidR="00191820" w:rsidRPr="003A4F45">
        <w:rPr>
          <w:rFonts w:ascii="Times New Roman" w:hAnsi="Times New Roman" w:cs="Times New Roman"/>
          <w:sz w:val="23"/>
          <w:szCs w:val="23"/>
        </w:rPr>
        <w:t xml:space="preserve">found in Appendix </w:t>
      </w:r>
      <w:r w:rsidR="00DA6E96" w:rsidRPr="003A4F45">
        <w:rPr>
          <w:rFonts w:ascii="Times New Roman" w:hAnsi="Times New Roman" w:cs="Times New Roman"/>
          <w:sz w:val="23"/>
          <w:szCs w:val="23"/>
        </w:rPr>
        <w:t>B</w:t>
      </w:r>
      <w:r w:rsidR="00191820" w:rsidRPr="003A4F45">
        <w:rPr>
          <w:rFonts w:ascii="Times New Roman" w:hAnsi="Times New Roman" w:cs="Times New Roman"/>
          <w:sz w:val="23"/>
          <w:szCs w:val="23"/>
        </w:rPr>
        <w:t xml:space="preserve">. </w:t>
      </w:r>
    </w:p>
    <w:p w:rsidR="00D16ADF" w:rsidRDefault="005D214F" w:rsidP="003A4F45">
      <w:pPr>
        <w:pStyle w:val="ListParagraph"/>
        <w:numPr>
          <w:ilvl w:val="1"/>
          <w:numId w:val="1"/>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Historical Consumption Requests: </w:t>
      </w:r>
      <w:r w:rsidR="00D16ADF" w:rsidRPr="003A4F45">
        <w:rPr>
          <w:rFonts w:ascii="Times New Roman" w:hAnsi="Times New Roman" w:cs="Times New Roman"/>
          <w:sz w:val="23"/>
          <w:szCs w:val="23"/>
        </w:rPr>
        <w:t>The Customer Contact Information Set defined in UBP-DERS Section 2.C.2 will be accessible by the CDG Host via EDI.  Visit “</w:t>
      </w:r>
      <w:hyperlink r:id="rId9" w:history="1">
        <w:r w:rsidR="00D16ADF" w:rsidRPr="003A4F45">
          <w:rPr>
            <w:rStyle w:val="Hyperlink"/>
            <w:rFonts w:ascii="Times New Roman" w:hAnsi="Times New Roman" w:cs="Times New Roman"/>
            <w:sz w:val="23"/>
            <w:szCs w:val="23"/>
          </w:rPr>
          <w:t>How to Become Electronic Data Interchange Certified</w:t>
        </w:r>
      </w:hyperlink>
      <w:r w:rsidR="00D16ADF" w:rsidRPr="003A4F45">
        <w:rPr>
          <w:rFonts w:ascii="Times New Roman" w:hAnsi="Times New Roman" w:cs="Times New Roman"/>
          <w:sz w:val="23"/>
          <w:szCs w:val="23"/>
        </w:rPr>
        <w:t xml:space="preserve">” to begin the EDI certification process. </w:t>
      </w:r>
    </w:p>
    <w:p w:rsidR="00D16ADF" w:rsidRPr="003A4F45" w:rsidRDefault="00575617" w:rsidP="003A4F45">
      <w:pPr>
        <w:pStyle w:val="ListParagraph"/>
        <w:numPr>
          <w:ilvl w:val="1"/>
          <w:numId w:val="1"/>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bookmarkStart w:id="5" w:name="_GoBack"/>
      <w:bookmarkEnd w:id="5"/>
      <w:r w:rsidRPr="003A4F45">
        <w:rPr>
          <w:rFonts w:ascii="Times New Roman" w:hAnsi="Times New Roman" w:cs="Times New Roman"/>
          <w:sz w:val="23"/>
          <w:szCs w:val="23"/>
        </w:rPr>
        <w:t xml:space="preserve">Initial </w:t>
      </w:r>
      <w:r w:rsidR="00D16ADF" w:rsidRPr="003A4F45">
        <w:rPr>
          <w:rFonts w:ascii="Times New Roman" w:hAnsi="Times New Roman" w:cs="Times New Roman"/>
          <w:sz w:val="23"/>
          <w:szCs w:val="23"/>
        </w:rPr>
        <w:t xml:space="preserve">Allocation Request: Complete and submit an Initial Allocation Request using the Microsoft Excel spreadsheet format shown in Appendix C.  </w:t>
      </w:r>
    </w:p>
    <w:p w:rsidR="00D16ADF" w:rsidRPr="003A4F45" w:rsidRDefault="00D16ADF" w:rsidP="003A4F45">
      <w:pPr>
        <w:pStyle w:val="ListParagraph"/>
        <w:numPr>
          <w:ilvl w:val="3"/>
          <w:numId w:val="38"/>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lastRenderedPageBreak/>
        <w:t>Initial Allocation Requests must be received by email a minimum of 60 days before commencing service under CDG. The CDG Host shall designate in its initial application for CDG service the CDG Host Account and the CDG Satellite Accounts that will receive service under CDG.  Con Edison will notify the CDG Host when submission of a complete and accurate Initial Allocation Request has been accepted by the Company.</w:t>
      </w:r>
    </w:p>
    <w:p w:rsidR="00D16ADF" w:rsidRPr="003A4F45" w:rsidRDefault="00D16ADF" w:rsidP="003A4F45">
      <w:pPr>
        <w:pStyle w:val="ListParagraph"/>
        <w:numPr>
          <w:ilvl w:val="3"/>
          <w:numId w:val="38"/>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Accepted Initial Allocation Requests will be effective commencing with the first full CDG Host Account billing period 60 days after receipt of such request.</w:t>
      </w:r>
      <w:r w:rsidRPr="003A4F45" w:rsidDel="0083650F">
        <w:rPr>
          <w:rFonts w:ascii="Times New Roman" w:hAnsi="Times New Roman" w:cs="Times New Roman"/>
          <w:sz w:val="23"/>
          <w:szCs w:val="23"/>
        </w:rPr>
        <w:t xml:space="preserve"> </w:t>
      </w:r>
    </w:p>
    <w:p w:rsidR="00D16ADF" w:rsidRPr="003A4F45" w:rsidRDefault="00D16ADF" w:rsidP="003A4F45">
      <w:pPr>
        <w:pStyle w:val="ListParagraph"/>
        <w:numPr>
          <w:ilvl w:val="3"/>
          <w:numId w:val="38"/>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Satellite allocations of Host Account net energy output should be specified in a percentage up to three decimal places of accuracy.</w:t>
      </w:r>
    </w:p>
    <w:p w:rsidR="00D16ADF" w:rsidRPr="003A4F45" w:rsidRDefault="00D16ADF" w:rsidP="003A4F45">
      <w:pPr>
        <w:pStyle w:val="ListParagraph"/>
        <w:numPr>
          <w:ilvl w:val="3"/>
          <w:numId w:val="38"/>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Satellite allocations must total 100.000% or less.  The percentage of Satellite allocations less than 100.000% will remain as a balance of net energy output on the CDG Host Account.</w:t>
      </w:r>
    </w:p>
    <w:p w:rsidR="00404384" w:rsidRPr="003A4F45" w:rsidRDefault="00D16ADF" w:rsidP="003A4F45">
      <w:pPr>
        <w:pStyle w:val="ListParagraph"/>
        <w:numPr>
          <w:ilvl w:val="3"/>
          <w:numId w:val="38"/>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For monthly billing periods in which there is insufficient metering data available, the CDG Host’s excess credits will be assumed to be zero. If actual data later becomes available, credits will be applied as appropriate.</w:t>
      </w:r>
    </w:p>
    <w:p w:rsidR="00575617" w:rsidRPr="003A4F45" w:rsidRDefault="00575617" w:rsidP="003A4F45">
      <w:pPr>
        <w:pStyle w:val="ListParagraph"/>
        <w:numPr>
          <w:ilvl w:val="1"/>
          <w:numId w:val="1"/>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Subsequent Allocation Request: </w:t>
      </w:r>
      <w:r w:rsidR="006022CD" w:rsidRPr="003A4F45">
        <w:rPr>
          <w:rFonts w:ascii="Times New Roman" w:hAnsi="Times New Roman" w:cs="Times New Roman"/>
          <w:sz w:val="23"/>
          <w:szCs w:val="23"/>
        </w:rPr>
        <w:t xml:space="preserve">Complete and submit </w:t>
      </w:r>
      <w:r w:rsidR="00D1710B" w:rsidRPr="003A4F45">
        <w:rPr>
          <w:rFonts w:ascii="Times New Roman" w:hAnsi="Times New Roman" w:cs="Times New Roman"/>
          <w:sz w:val="23"/>
          <w:szCs w:val="23"/>
        </w:rPr>
        <w:t xml:space="preserve">amended </w:t>
      </w:r>
      <w:r w:rsidR="006022CD" w:rsidRPr="003A4F45">
        <w:rPr>
          <w:rFonts w:ascii="Times New Roman" w:hAnsi="Times New Roman" w:cs="Times New Roman"/>
          <w:sz w:val="23"/>
          <w:szCs w:val="23"/>
        </w:rPr>
        <w:t>A</w:t>
      </w:r>
      <w:r w:rsidR="00050646" w:rsidRPr="003A4F45">
        <w:rPr>
          <w:rFonts w:ascii="Times New Roman" w:hAnsi="Times New Roman" w:cs="Times New Roman"/>
          <w:sz w:val="23"/>
          <w:szCs w:val="23"/>
        </w:rPr>
        <w:t xml:space="preserve">llocation </w:t>
      </w:r>
      <w:r w:rsidR="006022CD" w:rsidRPr="003A4F45">
        <w:rPr>
          <w:rFonts w:ascii="Times New Roman" w:hAnsi="Times New Roman" w:cs="Times New Roman"/>
          <w:sz w:val="23"/>
          <w:szCs w:val="23"/>
        </w:rPr>
        <w:t>R</w:t>
      </w:r>
      <w:r w:rsidR="00050646" w:rsidRPr="003A4F45">
        <w:rPr>
          <w:rFonts w:ascii="Times New Roman" w:hAnsi="Times New Roman" w:cs="Times New Roman"/>
          <w:sz w:val="23"/>
          <w:szCs w:val="23"/>
        </w:rPr>
        <w:t xml:space="preserve">equests using the </w:t>
      </w:r>
      <w:r w:rsidR="006022CD" w:rsidRPr="003A4F45">
        <w:rPr>
          <w:rFonts w:ascii="Times New Roman" w:hAnsi="Times New Roman" w:cs="Times New Roman"/>
          <w:sz w:val="23"/>
          <w:szCs w:val="23"/>
        </w:rPr>
        <w:t>Microsoft E</w:t>
      </w:r>
      <w:r w:rsidR="00050646" w:rsidRPr="003A4F45">
        <w:rPr>
          <w:rFonts w:ascii="Times New Roman" w:hAnsi="Times New Roman" w:cs="Times New Roman"/>
          <w:sz w:val="23"/>
          <w:szCs w:val="23"/>
        </w:rPr>
        <w:t xml:space="preserve">xcel spreadsheet </w:t>
      </w:r>
      <w:r w:rsidR="006022CD" w:rsidRPr="003A4F45">
        <w:rPr>
          <w:rFonts w:ascii="Times New Roman" w:hAnsi="Times New Roman" w:cs="Times New Roman"/>
          <w:sz w:val="23"/>
          <w:szCs w:val="23"/>
        </w:rPr>
        <w:t xml:space="preserve">format shown </w:t>
      </w:r>
      <w:r w:rsidR="00050646" w:rsidRPr="003A4F45">
        <w:rPr>
          <w:rFonts w:ascii="Times New Roman" w:hAnsi="Times New Roman" w:cs="Times New Roman"/>
          <w:sz w:val="23"/>
          <w:szCs w:val="23"/>
        </w:rPr>
        <w:t xml:space="preserve">in Appendix </w:t>
      </w:r>
      <w:r w:rsidR="00DA6E96" w:rsidRPr="003A4F45">
        <w:rPr>
          <w:rFonts w:ascii="Times New Roman" w:hAnsi="Times New Roman" w:cs="Times New Roman"/>
          <w:sz w:val="23"/>
          <w:szCs w:val="23"/>
        </w:rPr>
        <w:t>C</w:t>
      </w:r>
      <w:r w:rsidR="00050646" w:rsidRPr="003A4F45">
        <w:rPr>
          <w:rFonts w:ascii="Times New Roman" w:hAnsi="Times New Roman" w:cs="Times New Roman"/>
          <w:sz w:val="23"/>
          <w:szCs w:val="23"/>
        </w:rPr>
        <w:t xml:space="preserve">.  </w:t>
      </w:r>
    </w:p>
    <w:p w:rsidR="00575617" w:rsidRPr="003A4F45" w:rsidRDefault="00575617" w:rsidP="003A4F45">
      <w:pPr>
        <w:pStyle w:val="ListParagraph"/>
        <w:numPr>
          <w:ilvl w:val="3"/>
          <w:numId w:val="1"/>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After commencing net</w:t>
      </w:r>
      <w:r w:rsidR="00C975E2" w:rsidRPr="003A4F45">
        <w:rPr>
          <w:rFonts w:ascii="Times New Roman" w:hAnsi="Times New Roman" w:cs="Times New Roman"/>
          <w:sz w:val="23"/>
          <w:szCs w:val="23"/>
        </w:rPr>
        <w:t>-</w:t>
      </w:r>
      <w:r w:rsidRPr="003A4F45">
        <w:rPr>
          <w:rFonts w:ascii="Times New Roman" w:hAnsi="Times New Roman" w:cs="Times New Roman"/>
          <w:sz w:val="23"/>
          <w:szCs w:val="23"/>
        </w:rPr>
        <w:t>metered service under the CDG Program, the CDG Host may modify its CDG Satellite Accounts and/or the percentage allocated to itself or one or more of its CDG Satellite Accounts once per CDG Host billing cycle by giving notice to the Company no less than 30 days before the CDG Host Account’s cycle billing date to which the modifications apply.</w:t>
      </w:r>
    </w:p>
    <w:p w:rsidR="00575617" w:rsidRPr="003A4F45" w:rsidRDefault="00575617" w:rsidP="003A4F45">
      <w:pPr>
        <w:pStyle w:val="ListParagraph"/>
        <w:numPr>
          <w:ilvl w:val="3"/>
          <w:numId w:val="1"/>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The information contained in the Subsequent Allocation Request will follow the same request format, validation and submittal process as outlined in Initial Allocation Request. </w:t>
      </w:r>
    </w:p>
    <w:p w:rsidR="00575617" w:rsidRPr="003A4F45" w:rsidRDefault="00575617" w:rsidP="003A4F45">
      <w:pPr>
        <w:pStyle w:val="ListParagraph"/>
        <w:numPr>
          <w:ilvl w:val="3"/>
          <w:numId w:val="1"/>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CDG Host must include all CDG Satellites allocations when submitting a revised distribution percentage for any of </w:t>
      </w:r>
      <w:r w:rsidR="00821AAF" w:rsidRPr="003A4F45">
        <w:rPr>
          <w:rFonts w:ascii="Times New Roman" w:hAnsi="Times New Roman" w:cs="Times New Roman"/>
          <w:sz w:val="23"/>
          <w:szCs w:val="23"/>
        </w:rPr>
        <w:t>their CDG</w:t>
      </w:r>
      <w:r w:rsidR="00D1710B" w:rsidRPr="003A4F45">
        <w:rPr>
          <w:rFonts w:ascii="Times New Roman" w:hAnsi="Times New Roman" w:cs="Times New Roman"/>
          <w:sz w:val="23"/>
          <w:szCs w:val="23"/>
        </w:rPr>
        <w:t xml:space="preserve"> </w:t>
      </w:r>
      <w:r w:rsidRPr="003A4F45">
        <w:rPr>
          <w:rFonts w:ascii="Times New Roman" w:hAnsi="Times New Roman" w:cs="Times New Roman"/>
          <w:sz w:val="23"/>
          <w:szCs w:val="23"/>
        </w:rPr>
        <w:t>Satellite</w:t>
      </w:r>
      <w:r w:rsidR="00821AAF" w:rsidRPr="003A4F45">
        <w:rPr>
          <w:rFonts w:ascii="Times New Roman" w:hAnsi="Times New Roman" w:cs="Times New Roman"/>
          <w:sz w:val="23"/>
          <w:szCs w:val="23"/>
        </w:rPr>
        <w:t>s</w:t>
      </w:r>
      <w:r w:rsidRPr="003A4F45">
        <w:rPr>
          <w:rFonts w:ascii="Times New Roman" w:hAnsi="Times New Roman" w:cs="Times New Roman"/>
          <w:sz w:val="23"/>
          <w:szCs w:val="23"/>
        </w:rPr>
        <w:t>.</w:t>
      </w:r>
    </w:p>
    <w:p w:rsidR="00575617" w:rsidRPr="003A4F45" w:rsidRDefault="00575617" w:rsidP="003A4F45">
      <w:pPr>
        <w:pStyle w:val="ListParagraph"/>
        <w:numPr>
          <w:ilvl w:val="3"/>
          <w:numId w:val="1"/>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lastRenderedPageBreak/>
        <w:t>Accepted requests will be effective with the first full Host bill period after 30 days of receipt of an accepted Allocation Request Accepted allocation requests for CDG Host</w:t>
      </w:r>
      <w:r w:rsidR="00821AAF" w:rsidRPr="003A4F45">
        <w:rPr>
          <w:rFonts w:ascii="Times New Roman" w:hAnsi="Times New Roman" w:cs="Times New Roman"/>
          <w:sz w:val="23"/>
          <w:szCs w:val="23"/>
        </w:rPr>
        <w:t>.</w:t>
      </w:r>
    </w:p>
    <w:p w:rsidR="006022CD" w:rsidRPr="003A4F45" w:rsidRDefault="006022CD" w:rsidP="003A4F45">
      <w:pPr>
        <w:pStyle w:val="ListParagraph"/>
        <w:numPr>
          <w:ilvl w:val="3"/>
          <w:numId w:val="1"/>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If the CDG Host does not submit a Subsequent Allocation Request, the Initial Allocation Request will be used by the Company to allocate credits.</w:t>
      </w:r>
    </w:p>
    <w:p w:rsidR="00D16ADF" w:rsidRPr="003A4F45" w:rsidRDefault="00817310" w:rsidP="003A4F45">
      <w:pPr>
        <w:pStyle w:val="ListParagraph"/>
        <w:numPr>
          <w:ilvl w:val="1"/>
          <w:numId w:val="1"/>
        </w:numPr>
        <w:autoSpaceDE w:val="0"/>
        <w:autoSpaceDN w:val="0"/>
        <w:adjustRightInd w:val="0"/>
        <w:spacing w:before="240" w:after="240" w:line="360" w:lineRule="auto"/>
        <w:contextualSpacing w:val="0"/>
        <w:jc w:val="both"/>
        <w:rPr>
          <w:rFonts w:ascii="Times New Roman" w:hAnsi="Times New Roman" w:cs="Times New Roman"/>
          <w:sz w:val="23"/>
          <w:szCs w:val="23"/>
        </w:rPr>
      </w:pPr>
      <w:r w:rsidRPr="003A4F45">
        <w:rPr>
          <w:rFonts w:ascii="Times New Roman" w:hAnsi="Times New Roman" w:cs="Times New Roman"/>
          <w:sz w:val="23"/>
          <w:szCs w:val="23"/>
        </w:rPr>
        <w:t>Annual</w:t>
      </w:r>
      <w:r w:rsidR="00D16ADF" w:rsidRPr="003A4F45">
        <w:rPr>
          <w:rFonts w:ascii="Times New Roman" w:hAnsi="Times New Roman" w:cs="Times New Roman"/>
          <w:sz w:val="23"/>
          <w:szCs w:val="23"/>
        </w:rPr>
        <w:t xml:space="preserve"> Allocation Request: </w:t>
      </w:r>
      <w:r w:rsidRPr="003A4F45">
        <w:rPr>
          <w:rFonts w:ascii="Times New Roman" w:hAnsi="Times New Roman" w:cs="Times New Roman"/>
          <w:sz w:val="23"/>
          <w:szCs w:val="23"/>
        </w:rPr>
        <w:t>Complete and submit an Annual Allocation Request by using the Microsoft Excel spreadsheet format shown in Appendix C. The allocation request must be received, each year, no less than 30 days before the 12-month anniversary of the CDG Host commencing CDG net-metered service.</w:t>
      </w:r>
    </w:p>
    <w:p w:rsidR="00F86D78" w:rsidRPr="00F86D78" w:rsidRDefault="00575617" w:rsidP="00F86D78">
      <w:pPr>
        <w:pStyle w:val="ListParagraph"/>
        <w:numPr>
          <w:ilvl w:val="0"/>
          <w:numId w:val="39"/>
        </w:numPr>
        <w:spacing w:line="360" w:lineRule="auto"/>
        <w:contextualSpacing w:val="0"/>
        <w:jc w:val="both"/>
        <w:rPr>
          <w:rFonts w:ascii="Times New Roman" w:hAnsi="Times New Roman" w:cs="Times New Roman"/>
          <w:sz w:val="23"/>
          <w:szCs w:val="23"/>
        </w:rPr>
      </w:pPr>
      <w:r w:rsidRPr="00F86D78">
        <w:rPr>
          <w:rFonts w:ascii="Times New Roman" w:hAnsi="Times New Roman" w:cs="Times New Roman"/>
          <w:sz w:val="23"/>
          <w:szCs w:val="23"/>
        </w:rPr>
        <w:t xml:space="preserve">Once a year, following the annual anniversary of the CDG Host, after the CDG Host and all CDG Satellite Accounts have billed and credits allocated, the Company shall supply the CDG Host any </w:t>
      </w:r>
      <w:r w:rsidR="00957279" w:rsidRPr="00F86D78">
        <w:rPr>
          <w:rFonts w:ascii="Times New Roman" w:hAnsi="Times New Roman" w:cs="Times New Roman"/>
          <w:sz w:val="23"/>
          <w:szCs w:val="23"/>
        </w:rPr>
        <w:t>Prior Excess Generation</w:t>
      </w:r>
      <w:r w:rsidRPr="00F86D78">
        <w:rPr>
          <w:rFonts w:ascii="Times New Roman" w:hAnsi="Times New Roman" w:cs="Times New Roman"/>
          <w:sz w:val="23"/>
          <w:szCs w:val="23"/>
        </w:rPr>
        <w:t xml:space="preserve"> returned to the CDG Host and/or any </w:t>
      </w:r>
      <w:r w:rsidR="00957279" w:rsidRPr="00F86D78">
        <w:rPr>
          <w:rFonts w:ascii="Times New Roman" w:hAnsi="Times New Roman" w:cs="Times New Roman"/>
          <w:sz w:val="23"/>
          <w:szCs w:val="23"/>
        </w:rPr>
        <w:t xml:space="preserve">Prior Excess Generation </w:t>
      </w:r>
      <w:r w:rsidRPr="00F86D78">
        <w:rPr>
          <w:rFonts w:ascii="Times New Roman" w:hAnsi="Times New Roman" w:cs="Times New Roman"/>
          <w:sz w:val="23"/>
          <w:szCs w:val="23"/>
        </w:rPr>
        <w:t xml:space="preserve">remaining at the CDG Host, if applicable. </w:t>
      </w:r>
    </w:p>
    <w:p w:rsidR="00C975E2" w:rsidRPr="003A4F45" w:rsidRDefault="00C975E2" w:rsidP="00F86D78">
      <w:pPr>
        <w:pStyle w:val="ListParagraph"/>
        <w:numPr>
          <w:ilvl w:val="0"/>
          <w:numId w:val="39"/>
        </w:numPr>
        <w:spacing w:line="360" w:lineRule="auto"/>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Any excess credits are to be distributed to the CDG Satellites as directed in the </w:t>
      </w:r>
      <w:r w:rsidR="00817310" w:rsidRPr="003A4F45">
        <w:rPr>
          <w:rFonts w:ascii="Times New Roman" w:hAnsi="Times New Roman" w:cs="Times New Roman"/>
          <w:sz w:val="23"/>
          <w:szCs w:val="23"/>
        </w:rPr>
        <w:t>Annual</w:t>
      </w:r>
      <w:r w:rsidRPr="003A4F45">
        <w:rPr>
          <w:rFonts w:ascii="Times New Roman" w:hAnsi="Times New Roman" w:cs="Times New Roman"/>
          <w:sz w:val="23"/>
          <w:szCs w:val="23"/>
        </w:rPr>
        <w:t xml:space="preserve"> Allocation Request.</w:t>
      </w:r>
    </w:p>
    <w:p w:rsidR="00150EDA" w:rsidRPr="00F86D78" w:rsidRDefault="00575617" w:rsidP="00F86D78">
      <w:pPr>
        <w:pStyle w:val="ListParagraph"/>
        <w:numPr>
          <w:ilvl w:val="0"/>
          <w:numId w:val="39"/>
        </w:numPr>
        <w:spacing w:line="360" w:lineRule="auto"/>
        <w:contextualSpacing w:val="0"/>
        <w:jc w:val="both"/>
        <w:rPr>
          <w:rFonts w:ascii="Times New Roman" w:hAnsi="Times New Roman" w:cs="Times New Roman"/>
          <w:sz w:val="23"/>
          <w:szCs w:val="23"/>
        </w:rPr>
      </w:pPr>
      <w:r w:rsidRPr="00F86D78">
        <w:rPr>
          <w:rFonts w:ascii="Times New Roman" w:hAnsi="Times New Roman" w:cs="Times New Roman"/>
          <w:sz w:val="23"/>
          <w:szCs w:val="23"/>
        </w:rPr>
        <w:t>No</w:t>
      </w:r>
      <w:r w:rsidR="00D16ADF" w:rsidRPr="00F86D78">
        <w:rPr>
          <w:rFonts w:ascii="Times New Roman" w:hAnsi="Times New Roman" w:cs="Times New Roman"/>
          <w:sz w:val="23"/>
          <w:szCs w:val="23"/>
        </w:rPr>
        <w:t xml:space="preserve"> distribution will be made if a</w:t>
      </w:r>
      <w:r w:rsidR="00817310" w:rsidRPr="00F86D78">
        <w:rPr>
          <w:rFonts w:ascii="Times New Roman" w:hAnsi="Times New Roman" w:cs="Times New Roman"/>
          <w:sz w:val="23"/>
          <w:szCs w:val="23"/>
        </w:rPr>
        <w:t>n Annual</w:t>
      </w:r>
      <w:r w:rsidRPr="00F86D78">
        <w:rPr>
          <w:rFonts w:ascii="Times New Roman" w:hAnsi="Times New Roman" w:cs="Times New Roman"/>
          <w:sz w:val="23"/>
          <w:szCs w:val="23"/>
        </w:rPr>
        <w:t xml:space="preserve"> </w:t>
      </w:r>
      <w:r w:rsidR="00D16ADF" w:rsidRPr="00F86D78">
        <w:rPr>
          <w:rFonts w:ascii="Times New Roman" w:hAnsi="Times New Roman" w:cs="Times New Roman"/>
          <w:sz w:val="23"/>
          <w:szCs w:val="23"/>
        </w:rPr>
        <w:t>Bank</w:t>
      </w:r>
      <w:r w:rsidRPr="00F86D78">
        <w:rPr>
          <w:rFonts w:ascii="Times New Roman" w:hAnsi="Times New Roman" w:cs="Times New Roman"/>
          <w:sz w:val="23"/>
          <w:szCs w:val="23"/>
        </w:rPr>
        <w:t xml:space="preserve"> Allocation Request is not received by the</w:t>
      </w:r>
      <w:r w:rsidR="00D16ADF" w:rsidRPr="00F86D78">
        <w:rPr>
          <w:rFonts w:ascii="Times New Roman" w:hAnsi="Times New Roman" w:cs="Times New Roman"/>
          <w:sz w:val="23"/>
          <w:szCs w:val="23"/>
        </w:rPr>
        <w:t xml:space="preserve"> required date.</w:t>
      </w:r>
    </w:p>
    <w:p w:rsidR="00575617" w:rsidRPr="003A4F45" w:rsidRDefault="00445D54" w:rsidP="003A4F45">
      <w:pPr>
        <w:pStyle w:val="ListParagraph"/>
        <w:numPr>
          <w:ilvl w:val="1"/>
          <w:numId w:val="1"/>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Satellite </w:t>
      </w:r>
      <w:r w:rsidR="00575617" w:rsidRPr="003A4F45">
        <w:rPr>
          <w:rFonts w:ascii="Times New Roman" w:hAnsi="Times New Roman" w:cs="Times New Roman"/>
          <w:sz w:val="23"/>
          <w:szCs w:val="23"/>
        </w:rPr>
        <w:t xml:space="preserve">Account Closure:  </w:t>
      </w:r>
    </w:p>
    <w:p w:rsidR="00D16ADF" w:rsidRPr="003A4F45" w:rsidRDefault="00D16ADF" w:rsidP="003A4F45">
      <w:pPr>
        <w:pStyle w:val="ListParagraph"/>
        <w:numPr>
          <w:ilvl w:val="0"/>
          <w:numId w:val="39"/>
        </w:numPr>
        <w:spacing w:line="360" w:lineRule="auto"/>
        <w:contextualSpacing w:val="0"/>
        <w:jc w:val="both"/>
        <w:rPr>
          <w:rFonts w:ascii="Times New Roman" w:hAnsi="Times New Roman" w:cs="Times New Roman"/>
          <w:sz w:val="23"/>
          <w:szCs w:val="23"/>
        </w:rPr>
      </w:pPr>
      <w:bookmarkStart w:id="6" w:name="_Toc432658898"/>
      <w:r w:rsidRPr="003A4F45">
        <w:rPr>
          <w:rFonts w:ascii="Times New Roman" w:hAnsi="Times New Roman" w:cs="Times New Roman"/>
          <w:sz w:val="23"/>
          <w:szCs w:val="23"/>
        </w:rPr>
        <w:t>The Company may close a customer’s account for any reason permitted by the Tariff and the Commission’s regulations.</w:t>
      </w:r>
    </w:p>
    <w:p w:rsidR="00D16ADF" w:rsidRPr="003A4F45" w:rsidRDefault="00D16ADF" w:rsidP="003A4F45">
      <w:pPr>
        <w:pStyle w:val="ListParagraph"/>
        <w:numPr>
          <w:ilvl w:val="0"/>
          <w:numId w:val="39"/>
        </w:numPr>
        <w:spacing w:line="360" w:lineRule="auto"/>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A CDG Satellite Account shall no longer receive credits after the Satellite Account’s final bill is rendered.  </w:t>
      </w:r>
    </w:p>
    <w:p w:rsidR="00D16ADF" w:rsidRPr="003A4F45" w:rsidRDefault="00D16ADF" w:rsidP="003A4F45">
      <w:pPr>
        <w:pStyle w:val="ListParagraph"/>
        <w:numPr>
          <w:ilvl w:val="0"/>
          <w:numId w:val="39"/>
        </w:numPr>
        <w:spacing w:line="360" w:lineRule="auto"/>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Any remaining kWh credit on a CDG Satellite Account after its final bill is rendered shall be transferred back to the CDG Host Account. </w:t>
      </w:r>
    </w:p>
    <w:p w:rsidR="00D16ADF" w:rsidRPr="003A4F45" w:rsidRDefault="00D16ADF" w:rsidP="003A4F45">
      <w:pPr>
        <w:pStyle w:val="ListParagraph"/>
        <w:numPr>
          <w:ilvl w:val="0"/>
          <w:numId w:val="39"/>
        </w:numPr>
        <w:autoSpaceDE w:val="0"/>
        <w:autoSpaceDN w:val="0"/>
        <w:adjustRightInd w:val="0"/>
        <w:spacing w:before="240" w:after="240" w:line="360" w:lineRule="auto"/>
        <w:contextualSpacing w:val="0"/>
        <w:jc w:val="both"/>
        <w:rPr>
          <w:rFonts w:ascii="Times New Roman" w:hAnsi="Times New Roman" w:cs="Times New Roman"/>
          <w:sz w:val="23"/>
          <w:szCs w:val="23"/>
        </w:rPr>
      </w:pPr>
      <w:r w:rsidRPr="003A4F45">
        <w:rPr>
          <w:rFonts w:ascii="Times New Roman" w:hAnsi="Times New Roman" w:cs="Times New Roman"/>
          <w:sz w:val="23"/>
          <w:szCs w:val="23"/>
        </w:rPr>
        <w:t>Account closures will be communicated via email to the CDG Host.</w:t>
      </w:r>
    </w:p>
    <w:p w:rsidR="00575617" w:rsidRPr="003A4F45" w:rsidRDefault="00575617" w:rsidP="003A4F45">
      <w:pPr>
        <w:pStyle w:val="ListParagraph"/>
        <w:numPr>
          <w:ilvl w:val="1"/>
          <w:numId w:val="1"/>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3A4F45">
        <w:rPr>
          <w:rFonts w:ascii="Times New Roman" w:hAnsi="Times New Roman" w:cs="Times New Roman"/>
          <w:sz w:val="23"/>
          <w:szCs w:val="23"/>
        </w:rPr>
        <w:lastRenderedPageBreak/>
        <w:t>Satellite Account Number Changes</w:t>
      </w:r>
      <w:bookmarkEnd w:id="6"/>
      <w:r w:rsidRPr="003A4F45">
        <w:rPr>
          <w:rFonts w:ascii="Times New Roman" w:hAnsi="Times New Roman" w:cs="Times New Roman"/>
          <w:sz w:val="23"/>
          <w:szCs w:val="23"/>
        </w:rPr>
        <w:t xml:space="preserve">: </w:t>
      </w:r>
    </w:p>
    <w:p w:rsidR="00575617" w:rsidRPr="003A4F45" w:rsidRDefault="00575617" w:rsidP="003A4F45">
      <w:pPr>
        <w:pStyle w:val="ListParagraph"/>
        <w:numPr>
          <w:ilvl w:val="0"/>
          <w:numId w:val="16"/>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 xml:space="preserve">At times, the Company may need to close an account number and create a new account number for the same customer. </w:t>
      </w:r>
    </w:p>
    <w:p w:rsidR="00957279" w:rsidRPr="003A4F45" w:rsidRDefault="00C4475C" w:rsidP="003A4F45">
      <w:pPr>
        <w:pStyle w:val="ListParagraph"/>
        <w:numPr>
          <w:ilvl w:val="0"/>
          <w:numId w:val="16"/>
        </w:numPr>
        <w:spacing w:line="360" w:lineRule="auto"/>
        <w:ind w:left="1800"/>
        <w:contextualSpacing w:val="0"/>
        <w:jc w:val="both"/>
        <w:rPr>
          <w:rFonts w:ascii="Times New Roman" w:hAnsi="Times New Roman" w:cs="Times New Roman"/>
          <w:sz w:val="23"/>
          <w:szCs w:val="23"/>
        </w:rPr>
      </w:pPr>
      <w:r w:rsidRPr="003A4F45">
        <w:rPr>
          <w:rFonts w:ascii="Times New Roman" w:hAnsi="Times New Roman" w:cs="Times New Roman"/>
          <w:sz w:val="23"/>
          <w:szCs w:val="23"/>
        </w:rPr>
        <w:t>In such case, t</w:t>
      </w:r>
      <w:r w:rsidR="00575617" w:rsidRPr="003A4F45">
        <w:rPr>
          <w:rFonts w:ascii="Times New Roman" w:hAnsi="Times New Roman" w:cs="Times New Roman"/>
          <w:sz w:val="23"/>
          <w:szCs w:val="23"/>
        </w:rPr>
        <w:t xml:space="preserve">he Company will </w:t>
      </w:r>
      <w:r w:rsidR="005E24E2" w:rsidRPr="003A4F45">
        <w:rPr>
          <w:rFonts w:ascii="Times New Roman" w:hAnsi="Times New Roman" w:cs="Times New Roman"/>
          <w:sz w:val="23"/>
          <w:szCs w:val="23"/>
        </w:rPr>
        <w:t xml:space="preserve">advise the CDG Host of the new account number and </w:t>
      </w:r>
      <w:r w:rsidRPr="003A4F45">
        <w:rPr>
          <w:rFonts w:ascii="Times New Roman" w:hAnsi="Times New Roman" w:cs="Times New Roman"/>
          <w:sz w:val="23"/>
          <w:szCs w:val="23"/>
        </w:rPr>
        <w:t>continue to credit the Satellite Account</w:t>
      </w:r>
      <w:r w:rsidR="005E24E2" w:rsidRPr="003A4F45">
        <w:rPr>
          <w:rFonts w:ascii="Times New Roman" w:hAnsi="Times New Roman" w:cs="Times New Roman"/>
          <w:sz w:val="23"/>
          <w:szCs w:val="23"/>
        </w:rPr>
        <w:t xml:space="preserve"> with the CDG Host’s output using </w:t>
      </w:r>
      <w:r w:rsidR="00575617" w:rsidRPr="003A4F45">
        <w:rPr>
          <w:rFonts w:ascii="Times New Roman" w:hAnsi="Times New Roman" w:cs="Times New Roman"/>
          <w:sz w:val="23"/>
          <w:szCs w:val="23"/>
        </w:rPr>
        <w:t xml:space="preserve">percent allocations previously assigned. </w:t>
      </w:r>
    </w:p>
    <w:p w:rsidR="00AA5B72" w:rsidRPr="003A4F45" w:rsidRDefault="00AA5B72" w:rsidP="003A4F45">
      <w:pPr>
        <w:autoSpaceDE w:val="0"/>
        <w:autoSpaceDN w:val="0"/>
        <w:adjustRightInd w:val="0"/>
        <w:spacing w:before="240" w:after="240" w:line="360" w:lineRule="auto"/>
        <w:jc w:val="both"/>
        <w:rPr>
          <w:rFonts w:ascii="Times New Roman" w:hAnsi="Times New Roman" w:cs="Times New Roman"/>
          <w:sz w:val="23"/>
          <w:szCs w:val="23"/>
        </w:rPr>
      </w:pPr>
      <w:r w:rsidRPr="003A4F45">
        <w:rPr>
          <w:rFonts w:ascii="Times New Roman" w:hAnsi="Times New Roman" w:cs="Times New Roman"/>
          <w:sz w:val="23"/>
          <w:szCs w:val="23"/>
        </w:rPr>
        <w:t xml:space="preserve">The Company reserves the right to investigate/obtain </w:t>
      </w:r>
      <w:r w:rsidR="007009D6" w:rsidRPr="003A4F45">
        <w:rPr>
          <w:rFonts w:ascii="Times New Roman" w:hAnsi="Times New Roman" w:cs="Times New Roman"/>
          <w:sz w:val="23"/>
          <w:szCs w:val="23"/>
        </w:rPr>
        <w:t>proof that</w:t>
      </w:r>
      <w:r w:rsidRPr="003A4F45">
        <w:rPr>
          <w:rFonts w:ascii="Times New Roman" w:hAnsi="Times New Roman" w:cs="Times New Roman"/>
          <w:sz w:val="23"/>
          <w:szCs w:val="23"/>
        </w:rPr>
        <w:t xml:space="preserve"> all </w:t>
      </w:r>
      <w:r w:rsidR="00957279" w:rsidRPr="003A4F45">
        <w:rPr>
          <w:rFonts w:ascii="Times New Roman" w:hAnsi="Times New Roman" w:cs="Times New Roman"/>
          <w:sz w:val="23"/>
          <w:szCs w:val="23"/>
        </w:rPr>
        <w:t>CDG S</w:t>
      </w:r>
      <w:r w:rsidR="007009D6" w:rsidRPr="003A4F45">
        <w:rPr>
          <w:rFonts w:ascii="Times New Roman" w:hAnsi="Times New Roman" w:cs="Times New Roman"/>
          <w:sz w:val="23"/>
          <w:szCs w:val="23"/>
        </w:rPr>
        <w:t>atellite</w:t>
      </w:r>
      <w:r w:rsidRPr="003A4F45">
        <w:rPr>
          <w:rFonts w:ascii="Times New Roman" w:hAnsi="Times New Roman" w:cs="Times New Roman"/>
          <w:sz w:val="23"/>
          <w:szCs w:val="23"/>
        </w:rPr>
        <w:t xml:space="preserve"> </w:t>
      </w:r>
      <w:r w:rsidR="00957279" w:rsidRPr="003A4F45">
        <w:rPr>
          <w:rFonts w:ascii="Times New Roman" w:hAnsi="Times New Roman" w:cs="Times New Roman"/>
          <w:sz w:val="23"/>
          <w:szCs w:val="23"/>
        </w:rPr>
        <w:t>A</w:t>
      </w:r>
      <w:r w:rsidRPr="003A4F45">
        <w:rPr>
          <w:rFonts w:ascii="Times New Roman" w:hAnsi="Times New Roman" w:cs="Times New Roman"/>
          <w:sz w:val="23"/>
          <w:szCs w:val="23"/>
        </w:rPr>
        <w:t>ccounts meet the requirements set forth above.</w:t>
      </w:r>
    </w:p>
    <w:p w:rsidR="00953D3C" w:rsidRDefault="004148B6" w:rsidP="003A4F45">
      <w:pPr>
        <w:pStyle w:val="Heading1"/>
        <w:spacing w:before="0" w:after="200" w:line="360" w:lineRule="auto"/>
        <w:jc w:val="center"/>
        <w:rPr>
          <w:rFonts w:ascii="Times New Roman" w:hAnsi="Times New Roman" w:cs="Times New Roman"/>
          <w:b w:val="0"/>
          <w:bCs w:val="0"/>
          <w:color w:val="211E1E"/>
          <w:sz w:val="20"/>
          <w:szCs w:val="20"/>
        </w:rPr>
      </w:pPr>
      <w:r w:rsidRPr="003A4F45">
        <w:rPr>
          <w:rFonts w:ascii="Times New Roman" w:hAnsi="Times New Roman" w:cs="Times New Roman"/>
          <w:b w:val="0"/>
          <w:sz w:val="23"/>
          <w:szCs w:val="23"/>
        </w:rPr>
        <w:br w:type="page"/>
      </w:r>
      <w:bookmarkStart w:id="7" w:name="_Toc434831599"/>
      <w:r w:rsidRPr="00697ADA">
        <w:rPr>
          <w:rFonts w:ascii="Times New Roman" w:hAnsi="Times New Roman" w:cs="Times New Roman"/>
          <w:color w:val="auto"/>
          <w:sz w:val="24"/>
          <w:szCs w:val="24"/>
        </w:rPr>
        <w:lastRenderedPageBreak/>
        <w:t>APPENDIX A</w:t>
      </w:r>
      <w:bookmarkEnd w:id="7"/>
    </w:p>
    <w:p w:rsidR="00953D3C" w:rsidRPr="00CC7A7F" w:rsidRDefault="00953D3C" w:rsidP="00953D3C">
      <w:pPr>
        <w:autoSpaceDE w:val="0"/>
        <w:autoSpaceDN w:val="0"/>
        <w:adjustRightInd w:val="0"/>
        <w:spacing w:after="0" w:line="240" w:lineRule="auto"/>
        <w:jc w:val="center"/>
        <w:rPr>
          <w:rFonts w:ascii="Times New Roman" w:hAnsi="Times New Roman" w:cs="Times New Roman"/>
          <w:b/>
          <w:bCs/>
          <w:color w:val="211E1E"/>
          <w:sz w:val="20"/>
          <w:szCs w:val="20"/>
        </w:rPr>
      </w:pPr>
      <w:r w:rsidRPr="00CC7A7F">
        <w:rPr>
          <w:rFonts w:ascii="Times New Roman" w:hAnsi="Times New Roman" w:cs="Times New Roman"/>
          <w:b/>
          <w:bCs/>
          <w:color w:val="211E1E"/>
          <w:sz w:val="20"/>
          <w:szCs w:val="20"/>
        </w:rPr>
        <w:t>APPLICATION FOR COMMUNITY DISTRIBUTED GENERATION (“CDG”) SERVICE</w:t>
      </w:r>
    </w:p>
    <w:p w:rsidR="00953D3C" w:rsidRPr="00CC7A7F" w:rsidRDefault="00953D3C" w:rsidP="00953D3C">
      <w:pPr>
        <w:autoSpaceDE w:val="0"/>
        <w:autoSpaceDN w:val="0"/>
        <w:adjustRightInd w:val="0"/>
        <w:spacing w:after="0" w:line="240" w:lineRule="auto"/>
        <w:jc w:val="center"/>
        <w:rPr>
          <w:rFonts w:ascii="Times New Roman" w:hAnsi="Times New Roman" w:cs="Times New Roman"/>
          <w:b/>
          <w:bCs/>
          <w:color w:val="211E1E"/>
          <w:sz w:val="20"/>
          <w:szCs w:val="20"/>
        </w:rPr>
      </w:pPr>
    </w:p>
    <w:p w:rsidR="00953D3C" w:rsidRPr="00CC7A7F" w:rsidRDefault="00953D3C" w:rsidP="008E5A75">
      <w:pPr>
        <w:jc w:val="both"/>
        <w:rPr>
          <w:rFonts w:ascii="Times New Roman" w:hAnsi="Times New Roman" w:cs="Times New Roman"/>
          <w:color w:val="211E1E"/>
          <w:sz w:val="20"/>
          <w:szCs w:val="20"/>
        </w:rPr>
      </w:pPr>
      <w:r w:rsidRPr="00CC7A7F">
        <w:rPr>
          <w:rFonts w:ascii="Times New Roman" w:hAnsi="Times New Roman" w:cs="Times New Roman"/>
          <w:color w:val="211E1E"/>
          <w:sz w:val="20"/>
          <w:szCs w:val="20"/>
        </w:rPr>
        <w:t>Application is made hereunder to CONSOLIDATED EDISON COMPANY OF NEW YORK, INC. (“Con Edison” or the “Company”) for use of an on-site generation facility under the rates and terms specified in the Schedule for Electricity, P.S.C. No. 10 – Electricity (the “rate schedule”) for Community Distributed Generation under Rider R-Net Metering</w:t>
      </w:r>
      <w:r w:rsidR="00B469D2">
        <w:rPr>
          <w:rFonts w:ascii="Times New Roman" w:hAnsi="Times New Roman" w:cs="Times New Roman"/>
          <w:color w:val="211E1E"/>
          <w:sz w:val="20"/>
          <w:szCs w:val="20"/>
        </w:rPr>
        <w:t xml:space="preserve"> and Value Stack Tariff</w:t>
      </w:r>
      <w:r w:rsidRPr="00CC7A7F">
        <w:rPr>
          <w:rFonts w:ascii="Times New Roman" w:hAnsi="Times New Roman" w:cs="Times New Roman"/>
          <w:color w:val="211E1E"/>
          <w:sz w:val="20"/>
          <w:szCs w:val="20"/>
        </w:rPr>
        <w:t xml:space="preserve"> for Customer-Generators and the CDG Program Procedural Requirements.  The applicant agrees to pay for such service at the rates and charges, and under the terms and conditions, specified in the Company’s rate schedule as it may be amended or superseded from time to time. The rate schedule can be viewed at </w:t>
      </w:r>
      <w:hyperlink r:id="rId10" w:history="1">
        <w:r w:rsidRPr="00CC7A7F">
          <w:rPr>
            <w:rStyle w:val="Hyperlink"/>
            <w:rFonts w:ascii="Times New Roman" w:hAnsi="Times New Roman" w:cs="Times New Roman"/>
            <w:sz w:val="20"/>
            <w:szCs w:val="20"/>
          </w:rPr>
          <w:t>www.coned.com/rates</w:t>
        </w:r>
      </w:hyperlink>
      <w:r w:rsidRPr="00CC7A7F">
        <w:rPr>
          <w:rFonts w:ascii="Times New Roman" w:hAnsi="Times New Roman" w:cs="Times New Roman"/>
          <w:color w:val="211E1E"/>
          <w:sz w:val="20"/>
          <w:szCs w:val="20"/>
        </w:rPr>
        <w:t>.</w:t>
      </w:r>
    </w:p>
    <w:p w:rsidR="00953D3C" w:rsidRPr="00CC7A7F" w:rsidRDefault="00953D3C" w:rsidP="008E5A75">
      <w:pPr>
        <w:autoSpaceDE w:val="0"/>
        <w:autoSpaceDN w:val="0"/>
        <w:adjustRightInd w:val="0"/>
        <w:spacing w:after="0"/>
        <w:jc w:val="both"/>
        <w:rPr>
          <w:rFonts w:ascii="Times New Roman" w:hAnsi="Times New Roman" w:cs="Times New Roman"/>
          <w:color w:val="211E1E"/>
          <w:sz w:val="20"/>
          <w:szCs w:val="20"/>
        </w:rPr>
      </w:pPr>
      <w:r w:rsidRPr="00CC7A7F">
        <w:rPr>
          <w:rFonts w:ascii="Times New Roman" w:hAnsi="Times New Roman" w:cs="Times New Roman"/>
          <w:color w:val="211E1E"/>
          <w:sz w:val="20"/>
          <w:szCs w:val="20"/>
        </w:rPr>
        <w:t>An applicant requesting CDG Service must complete this form in addition to complying with New York State Standardized Interconnection Requirements (“SIR”) and complete the application contained therein. This application shall not be modified or affected by any promise, agreement, or representation, orally or in writing, by any agent or employee of the Company.</w:t>
      </w:r>
      <w:r w:rsidR="009410A8">
        <w:rPr>
          <w:rFonts w:ascii="Times New Roman" w:hAnsi="Times New Roman" w:cs="Times New Roman"/>
          <w:color w:val="211E1E"/>
          <w:sz w:val="20"/>
          <w:szCs w:val="20"/>
        </w:rPr>
        <w:t xml:space="preserve"> </w:t>
      </w:r>
      <w:r w:rsidR="009410A8" w:rsidRPr="00287A63">
        <w:rPr>
          <w:rFonts w:ascii="Times New Roman" w:hAnsi="Times New Roman" w:cs="Times New Roman"/>
          <w:b/>
          <w:color w:val="211E1E"/>
          <w:sz w:val="20"/>
          <w:szCs w:val="20"/>
        </w:rPr>
        <w:t xml:space="preserve">Please submit this form </w:t>
      </w:r>
      <w:r w:rsidR="008E5A75">
        <w:rPr>
          <w:rFonts w:ascii="Times New Roman" w:hAnsi="Times New Roman" w:cs="Times New Roman"/>
          <w:b/>
          <w:color w:val="211E1E"/>
          <w:sz w:val="20"/>
          <w:szCs w:val="20"/>
        </w:rPr>
        <w:t xml:space="preserve">in </w:t>
      </w:r>
      <w:r w:rsidR="008E5A75">
        <w:rPr>
          <w:rFonts w:ascii="Times New Roman" w:hAnsi="Times New Roman" w:cs="Times New Roman"/>
          <w:b/>
          <w:color w:val="211E1E"/>
          <w:sz w:val="20"/>
          <w:szCs w:val="20"/>
        </w:rPr>
        <w:t>Power Clerk during the interconnection application</w:t>
      </w:r>
      <w:r w:rsidR="008E5A75" w:rsidRPr="00287A63">
        <w:rPr>
          <w:rFonts w:ascii="Times New Roman" w:hAnsi="Times New Roman" w:cs="Times New Roman"/>
          <w:b/>
          <w:color w:val="211E1E"/>
          <w:sz w:val="20"/>
          <w:szCs w:val="20"/>
        </w:rPr>
        <w:t>.</w:t>
      </w:r>
    </w:p>
    <w:p w:rsidR="00953D3C" w:rsidRPr="00CC7A7F" w:rsidRDefault="00953D3C" w:rsidP="00953D3C">
      <w:pPr>
        <w:autoSpaceDE w:val="0"/>
        <w:autoSpaceDN w:val="0"/>
        <w:adjustRightInd w:val="0"/>
        <w:spacing w:after="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0"/>
        <w:jc w:val="center"/>
        <w:rPr>
          <w:rFonts w:ascii="Times New Roman" w:hAnsi="Times New Roman" w:cs="Times New Roman"/>
          <w:b/>
          <w:color w:val="211E1E"/>
          <w:sz w:val="20"/>
          <w:szCs w:val="20"/>
        </w:rPr>
      </w:pPr>
      <w:r w:rsidRPr="00CC7A7F">
        <w:rPr>
          <w:rFonts w:ascii="Times New Roman" w:hAnsi="Times New Roman" w:cs="Times New Roman"/>
          <w:b/>
          <w:color w:val="211E1E"/>
          <w:sz w:val="20"/>
          <w:szCs w:val="20"/>
        </w:rPr>
        <w:t>CDG Host Information</w:t>
      </w:r>
    </w:p>
    <w:p w:rsidR="00953D3C" w:rsidRDefault="00953D3C" w:rsidP="00953D3C">
      <w:pPr>
        <w:autoSpaceDE w:val="0"/>
        <w:autoSpaceDN w:val="0"/>
        <w:adjustRightInd w:val="0"/>
        <w:spacing w:after="0"/>
        <w:ind w:right="-7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Account Name: _____________________________________________________________________</w:t>
      </w: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Service Class (Existing or Planned): </w:t>
      </w:r>
      <w:sdt>
        <w:sdtPr>
          <w:rPr>
            <w:rFonts w:ascii="Times New Roman" w:hAnsi="Times New Roman" w:cs="Times New Roman"/>
            <w:color w:val="211E1E"/>
            <w:sz w:val="20"/>
            <w:szCs w:val="20"/>
          </w:rPr>
          <w:id w:val="430859519"/>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SC 2   </w:t>
      </w:r>
      <w:sdt>
        <w:sdtPr>
          <w:rPr>
            <w:rFonts w:ascii="Times New Roman" w:hAnsi="Times New Roman" w:cs="Times New Roman"/>
            <w:color w:val="211E1E"/>
            <w:sz w:val="20"/>
            <w:szCs w:val="20"/>
          </w:rPr>
          <w:id w:val="-467977575"/>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 SC 5   </w:t>
      </w:r>
      <w:sdt>
        <w:sdtPr>
          <w:rPr>
            <w:rFonts w:ascii="Times New Roman" w:hAnsi="Times New Roman" w:cs="Times New Roman"/>
            <w:color w:val="211E1E"/>
            <w:sz w:val="20"/>
            <w:szCs w:val="20"/>
          </w:rPr>
          <w:id w:val="1649469152"/>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SC 8    </w:t>
      </w:r>
      <w:sdt>
        <w:sdtPr>
          <w:rPr>
            <w:rFonts w:ascii="Times New Roman" w:hAnsi="Times New Roman" w:cs="Times New Roman"/>
            <w:color w:val="211E1E"/>
            <w:sz w:val="20"/>
            <w:szCs w:val="20"/>
          </w:rPr>
          <w:id w:val="-1849009958"/>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SC 9    </w:t>
      </w:r>
      <w:sdt>
        <w:sdtPr>
          <w:rPr>
            <w:rFonts w:ascii="Times New Roman" w:hAnsi="Times New Roman" w:cs="Times New Roman"/>
            <w:color w:val="211E1E"/>
            <w:sz w:val="20"/>
            <w:szCs w:val="20"/>
          </w:rPr>
          <w:id w:val="111714533"/>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 SC 12     </w:t>
      </w:r>
      <w:sdt>
        <w:sdtPr>
          <w:rPr>
            <w:rFonts w:ascii="Times New Roman" w:hAnsi="Times New Roman" w:cs="Times New Roman"/>
            <w:color w:val="211E1E"/>
            <w:sz w:val="20"/>
            <w:szCs w:val="20"/>
          </w:rPr>
          <w:id w:val="-838932143"/>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 SC 13 </w:t>
      </w:r>
    </w:p>
    <w:p w:rsidR="00953D3C" w:rsidRDefault="00953D3C" w:rsidP="00953D3C">
      <w:pPr>
        <w:autoSpaceDE w:val="0"/>
        <w:autoSpaceDN w:val="0"/>
        <w:adjustRightInd w:val="0"/>
        <w:spacing w:after="0"/>
        <w:ind w:right="-7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Account Number (if already assigned): _</w:t>
      </w:r>
      <w:r w:rsidRPr="00CC7A7F">
        <w:rPr>
          <w:rFonts w:ascii="Times New Roman" w:hAnsi="Times New Roman" w:cs="Times New Roman"/>
          <w:sz w:val="20"/>
          <w:szCs w:val="20"/>
        </w:rPr>
        <w:t>__</w:t>
      </w:r>
      <w:r w:rsidRPr="00CC7A7F">
        <w:rPr>
          <w:rFonts w:ascii="Times New Roman" w:hAnsi="Times New Roman" w:cs="Times New Roman"/>
          <w:color w:val="211E1E"/>
          <w:sz w:val="20"/>
          <w:szCs w:val="20"/>
        </w:rPr>
        <w:t>_______________________________________________</w:t>
      </w:r>
    </w:p>
    <w:p w:rsidR="00953D3C" w:rsidRPr="00CC7A7F" w:rsidRDefault="00953D3C" w:rsidP="00953D3C">
      <w:pPr>
        <w:autoSpaceDE w:val="0"/>
        <w:autoSpaceDN w:val="0"/>
        <w:adjustRightInd w:val="0"/>
        <w:spacing w:after="0"/>
        <w:ind w:right="-70"/>
        <w:rPr>
          <w:rFonts w:ascii="Times New Roman" w:hAnsi="Times New Roman" w:cs="Times New Roman"/>
          <w:sz w:val="20"/>
          <w:szCs w:val="20"/>
        </w:rPr>
      </w:pPr>
      <w:r w:rsidRPr="00CC7A7F">
        <w:rPr>
          <w:rFonts w:ascii="Times New Roman" w:hAnsi="Times New Roman" w:cs="Times New Roman"/>
          <w:sz w:val="20"/>
          <w:szCs w:val="20"/>
        </w:rPr>
        <w:tab/>
      </w:r>
      <w:r w:rsidRPr="00CC7A7F">
        <w:rPr>
          <w:rFonts w:ascii="Times New Roman" w:hAnsi="Times New Roman" w:cs="Times New Roman"/>
          <w:sz w:val="20"/>
          <w:szCs w:val="20"/>
        </w:rPr>
        <w:tab/>
      </w:r>
      <w:r w:rsidRPr="00CC7A7F">
        <w:rPr>
          <w:rFonts w:ascii="Times New Roman" w:hAnsi="Times New Roman" w:cs="Times New Roman"/>
          <w:sz w:val="20"/>
          <w:szCs w:val="20"/>
        </w:rPr>
        <w:tab/>
      </w:r>
      <w:r w:rsidRPr="00CC7A7F">
        <w:rPr>
          <w:rFonts w:ascii="Times New Roman" w:hAnsi="Times New Roman" w:cs="Times New Roman"/>
          <w:sz w:val="20"/>
          <w:szCs w:val="20"/>
        </w:rPr>
        <w:tab/>
      </w:r>
      <w:r w:rsidRPr="00CC7A7F">
        <w:rPr>
          <w:rFonts w:ascii="Times New Roman" w:hAnsi="Times New Roman" w:cs="Times New Roman"/>
          <w:sz w:val="20"/>
          <w:szCs w:val="20"/>
        </w:rPr>
        <w:tab/>
      </w: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Service Address: _</w:t>
      </w:r>
      <w:r w:rsidRPr="00CC7A7F">
        <w:rPr>
          <w:rFonts w:ascii="Times New Roman" w:hAnsi="Times New Roman" w:cs="Times New Roman"/>
          <w:sz w:val="20"/>
          <w:szCs w:val="20"/>
        </w:rPr>
        <w:t>__</w:t>
      </w:r>
      <w:r w:rsidRPr="00CC7A7F">
        <w:rPr>
          <w:rFonts w:ascii="Times New Roman" w:hAnsi="Times New Roman" w:cs="Times New Roman"/>
          <w:color w:val="211E1E"/>
          <w:sz w:val="20"/>
          <w:szCs w:val="20"/>
        </w:rPr>
        <w:t>_________________________________________________________________</w:t>
      </w:r>
    </w:p>
    <w:p w:rsidR="00953D3C" w:rsidRPr="00CC7A7F" w:rsidRDefault="00953D3C" w:rsidP="00953D3C">
      <w:pPr>
        <w:autoSpaceDE w:val="0"/>
        <w:autoSpaceDN w:val="0"/>
        <w:adjustRightInd w:val="0"/>
        <w:spacing w:after="0"/>
        <w:ind w:right="-70"/>
        <w:rPr>
          <w:rFonts w:ascii="Times New Roman" w:hAnsi="Times New Roman" w:cs="Times New Roman"/>
          <w:color w:val="211E1E"/>
          <w:sz w:val="16"/>
          <w:szCs w:val="16"/>
        </w:rPr>
      </w:pPr>
      <w:r w:rsidRPr="00CC7A7F">
        <w:rPr>
          <w:rFonts w:ascii="Times New Roman" w:hAnsi="Times New Roman" w:cs="Times New Roman"/>
          <w:color w:val="211E1E"/>
          <w:sz w:val="20"/>
          <w:szCs w:val="20"/>
        </w:rPr>
        <w:tab/>
      </w:r>
      <w:r w:rsidRPr="00CC7A7F">
        <w:rPr>
          <w:rFonts w:ascii="Times New Roman" w:hAnsi="Times New Roman" w:cs="Times New Roman"/>
          <w:color w:val="211E1E"/>
          <w:sz w:val="20"/>
          <w:szCs w:val="20"/>
        </w:rPr>
        <w:tab/>
      </w:r>
      <w:r w:rsidRPr="00CC7A7F">
        <w:rPr>
          <w:rFonts w:ascii="Times New Roman" w:hAnsi="Times New Roman" w:cs="Times New Roman"/>
          <w:color w:val="211E1E"/>
          <w:sz w:val="16"/>
          <w:szCs w:val="16"/>
        </w:rPr>
        <w:t>(Address shown on Con Edison bill of existing service)</w:t>
      </w: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Borough/Municipality: _______________________________________________________________</w:t>
      </w: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Con Edison Case Number: MC- _________</w:t>
      </w: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2"/>
        <w:rPr>
          <w:rFonts w:ascii="Times New Roman" w:hAnsi="Times New Roman" w:cs="Times New Roman"/>
          <w:color w:val="211E1E"/>
          <w:sz w:val="20"/>
          <w:szCs w:val="20"/>
        </w:rPr>
      </w:pPr>
      <w:r w:rsidRPr="00CC7A7F">
        <w:rPr>
          <w:rFonts w:ascii="Times New Roman" w:hAnsi="Times New Roman" w:cs="Times New Roman"/>
          <w:color w:val="211E1E"/>
          <w:sz w:val="20"/>
          <w:szCs w:val="20"/>
        </w:rPr>
        <w:t>Requested Interconnection Date: ________________________</w:t>
      </w:r>
    </w:p>
    <w:p w:rsidR="00953D3C" w:rsidRPr="00CC7A7F" w:rsidRDefault="00953D3C" w:rsidP="00953D3C">
      <w:pPr>
        <w:autoSpaceDE w:val="0"/>
        <w:autoSpaceDN w:val="0"/>
        <w:adjustRightInd w:val="0"/>
        <w:spacing w:after="0"/>
        <w:ind w:right="-72"/>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2"/>
        <w:rPr>
          <w:rFonts w:ascii="Times New Roman" w:hAnsi="Times New Roman" w:cs="Times New Roman"/>
          <w:sz w:val="20"/>
          <w:szCs w:val="20"/>
        </w:rPr>
      </w:pPr>
      <w:r w:rsidRPr="00CC7A7F">
        <w:rPr>
          <w:rFonts w:ascii="Times New Roman" w:hAnsi="Times New Roman" w:cs="Times New Roman"/>
          <w:color w:val="211E1E"/>
          <w:sz w:val="20"/>
          <w:szCs w:val="20"/>
        </w:rPr>
        <w:t>Size (kW AC): __</w:t>
      </w:r>
      <w:r w:rsidRPr="00CC7A7F">
        <w:rPr>
          <w:rFonts w:ascii="Times New Roman" w:hAnsi="Times New Roman" w:cs="Times New Roman"/>
          <w:sz w:val="20"/>
          <w:szCs w:val="20"/>
        </w:rPr>
        <w:t>_______</w:t>
      </w: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Technology Type (check one):  </w:t>
      </w:r>
    </w:p>
    <w:p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rsidR="00953D3C" w:rsidRPr="00CC7A7F" w:rsidRDefault="008E5A75" w:rsidP="00953D3C">
      <w:pPr>
        <w:autoSpaceDE w:val="0"/>
        <w:autoSpaceDN w:val="0"/>
        <w:adjustRightInd w:val="0"/>
        <w:spacing w:after="0"/>
        <w:ind w:right="-70"/>
        <w:rPr>
          <w:rFonts w:ascii="Times New Roman" w:hAnsi="Times New Roman" w:cs="Times New Roman"/>
          <w:color w:val="211E1E"/>
          <w:sz w:val="20"/>
          <w:szCs w:val="20"/>
        </w:rPr>
      </w:pPr>
      <w:sdt>
        <w:sdtPr>
          <w:rPr>
            <w:rFonts w:ascii="Times New Roman" w:hAnsi="Times New Roman" w:cs="Times New Roman"/>
            <w:color w:val="211E1E"/>
            <w:sz w:val="20"/>
            <w:szCs w:val="20"/>
          </w:rPr>
          <w:id w:val="833037116"/>
          <w14:checkbox>
            <w14:checked w14:val="0"/>
            <w14:checkedState w14:val="2612" w14:font="MS Gothic"/>
            <w14:uncheckedState w14:val="2610" w14:font="MS Gothic"/>
          </w14:checkbox>
        </w:sdtPr>
        <w:sdtEndPr/>
        <w:sdtContent>
          <w:r w:rsidR="00953D3C" w:rsidRPr="00CC7A7F">
            <w:rPr>
              <w:rFonts w:ascii="MS Mincho" w:eastAsia="MS Mincho" w:hAnsi="MS Mincho" w:cs="MS Mincho" w:hint="eastAsia"/>
              <w:color w:val="211E1E"/>
              <w:sz w:val="20"/>
              <w:szCs w:val="20"/>
            </w:rPr>
            <w:t>☐</w:t>
          </w:r>
        </w:sdtContent>
      </w:sdt>
      <w:r w:rsidR="00953D3C" w:rsidRPr="00CC7A7F">
        <w:rPr>
          <w:rFonts w:ascii="Times New Roman" w:hAnsi="Times New Roman" w:cs="Times New Roman"/>
          <w:color w:val="211E1E"/>
          <w:sz w:val="20"/>
          <w:szCs w:val="20"/>
        </w:rPr>
        <w:tab/>
        <w:t>Solar electric generating equipment with a rated capacity less than or equal to 2,000 kW</w:t>
      </w:r>
    </w:p>
    <w:p w:rsidR="00953D3C" w:rsidRPr="00CC7A7F" w:rsidRDefault="008E5A75" w:rsidP="00953D3C">
      <w:pPr>
        <w:autoSpaceDE w:val="0"/>
        <w:autoSpaceDN w:val="0"/>
        <w:adjustRightInd w:val="0"/>
        <w:spacing w:after="0"/>
        <w:ind w:right="-70"/>
        <w:rPr>
          <w:rFonts w:ascii="Times New Roman" w:hAnsi="Times New Roman" w:cs="Times New Roman"/>
          <w:color w:val="211E1E"/>
          <w:sz w:val="20"/>
          <w:szCs w:val="20"/>
        </w:rPr>
      </w:pPr>
      <w:sdt>
        <w:sdtPr>
          <w:rPr>
            <w:rFonts w:ascii="Times New Roman" w:hAnsi="Times New Roman" w:cs="Times New Roman"/>
            <w:color w:val="211E1E"/>
            <w:sz w:val="20"/>
            <w:szCs w:val="20"/>
          </w:rPr>
          <w:id w:val="-190615911"/>
          <w14:checkbox>
            <w14:checked w14:val="0"/>
            <w14:checkedState w14:val="2612" w14:font="MS Gothic"/>
            <w14:uncheckedState w14:val="2610" w14:font="MS Gothic"/>
          </w14:checkbox>
        </w:sdtPr>
        <w:sdtEndPr/>
        <w:sdtContent>
          <w:r w:rsidR="00953D3C" w:rsidRPr="00CC7A7F">
            <w:rPr>
              <w:rFonts w:ascii="MS Mincho" w:eastAsia="MS Mincho" w:hAnsi="MS Mincho" w:cs="MS Mincho" w:hint="eastAsia"/>
              <w:color w:val="211E1E"/>
              <w:sz w:val="20"/>
              <w:szCs w:val="20"/>
            </w:rPr>
            <w:t>☐</w:t>
          </w:r>
        </w:sdtContent>
      </w:sdt>
      <w:r w:rsidR="00953D3C" w:rsidRPr="00CC7A7F">
        <w:rPr>
          <w:rFonts w:ascii="Times New Roman" w:hAnsi="Times New Roman" w:cs="Times New Roman"/>
          <w:color w:val="211E1E"/>
          <w:sz w:val="20"/>
          <w:szCs w:val="20"/>
        </w:rPr>
        <w:tab/>
        <w:t>Wind electric generating equipment with a rated capacity less than or equal to 2,000 kW</w:t>
      </w:r>
    </w:p>
    <w:p w:rsidR="00953D3C" w:rsidRPr="00CC7A7F" w:rsidRDefault="008E5A75" w:rsidP="00953D3C">
      <w:pPr>
        <w:autoSpaceDE w:val="0"/>
        <w:autoSpaceDN w:val="0"/>
        <w:adjustRightInd w:val="0"/>
        <w:spacing w:after="0"/>
        <w:ind w:right="-70"/>
        <w:rPr>
          <w:rFonts w:ascii="Times New Roman" w:hAnsi="Times New Roman" w:cs="Times New Roman"/>
          <w:color w:val="211E1E"/>
          <w:sz w:val="20"/>
          <w:szCs w:val="20"/>
        </w:rPr>
      </w:pPr>
      <w:sdt>
        <w:sdtPr>
          <w:rPr>
            <w:rFonts w:ascii="Times New Roman" w:hAnsi="Times New Roman" w:cs="Times New Roman"/>
            <w:color w:val="211E1E"/>
            <w:sz w:val="20"/>
            <w:szCs w:val="20"/>
          </w:rPr>
          <w:id w:val="947119616"/>
          <w14:checkbox>
            <w14:checked w14:val="0"/>
            <w14:checkedState w14:val="2612" w14:font="MS Gothic"/>
            <w14:uncheckedState w14:val="2610" w14:font="MS Gothic"/>
          </w14:checkbox>
        </w:sdtPr>
        <w:sdtEndPr/>
        <w:sdtContent>
          <w:r w:rsidR="00953D3C" w:rsidRPr="00CC7A7F">
            <w:rPr>
              <w:rFonts w:ascii="MS Mincho" w:eastAsia="MS Mincho" w:hAnsi="MS Mincho" w:cs="MS Mincho" w:hint="eastAsia"/>
              <w:color w:val="211E1E"/>
              <w:sz w:val="20"/>
              <w:szCs w:val="20"/>
            </w:rPr>
            <w:t>☐</w:t>
          </w:r>
        </w:sdtContent>
      </w:sdt>
      <w:r w:rsidR="00953D3C" w:rsidRPr="00CC7A7F">
        <w:rPr>
          <w:rFonts w:ascii="Times New Roman" w:hAnsi="Times New Roman" w:cs="Times New Roman"/>
          <w:color w:val="211E1E"/>
          <w:sz w:val="20"/>
          <w:szCs w:val="20"/>
        </w:rPr>
        <w:tab/>
        <w:t>Micro-hydroelectric electric generating equipment with a rated capacity less than or equal to 2,000 kW</w:t>
      </w:r>
    </w:p>
    <w:p w:rsidR="00953D3C" w:rsidRPr="00CC7A7F" w:rsidRDefault="008E5A75" w:rsidP="00953D3C">
      <w:pPr>
        <w:autoSpaceDE w:val="0"/>
        <w:autoSpaceDN w:val="0"/>
        <w:adjustRightInd w:val="0"/>
        <w:spacing w:after="0"/>
        <w:ind w:right="-70"/>
        <w:rPr>
          <w:rFonts w:ascii="Times New Roman" w:hAnsi="Times New Roman" w:cs="Times New Roman"/>
          <w:color w:val="211E1E"/>
          <w:sz w:val="20"/>
          <w:szCs w:val="20"/>
        </w:rPr>
      </w:pPr>
      <w:sdt>
        <w:sdtPr>
          <w:rPr>
            <w:rFonts w:ascii="Times New Roman" w:hAnsi="Times New Roman" w:cs="Times New Roman"/>
            <w:color w:val="211E1E"/>
            <w:sz w:val="20"/>
            <w:szCs w:val="20"/>
          </w:rPr>
          <w:id w:val="-25942142"/>
          <w14:checkbox>
            <w14:checked w14:val="0"/>
            <w14:checkedState w14:val="2612" w14:font="MS Gothic"/>
            <w14:uncheckedState w14:val="2610" w14:font="MS Gothic"/>
          </w14:checkbox>
        </w:sdtPr>
        <w:sdtEndPr/>
        <w:sdtContent>
          <w:r w:rsidR="00953D3C" w:rsidRPr="00CC7A7F">
            <w:rPr>
              <w:rFonts w:ascii="MS Mincho" w:eastAsia="MS Mincho" w:hAnsi="MS Mincho" w:cs="MS Mincho" w:hint="eastAsia"/>
              <w:color w:val="211E1E"/>
              <w:sz w:val="20"/>
              <w:szCs w:val="20"/>
            </w:rPr>
            <w:t>☐</w:t>
          </w:r>
        </w:sdtContent>
      </w:sdt>
      <w:r w:rsidR="00953D3C" w:rsidRPr="00CC7A7F">
        <w:rPr>
          <w:rFonts w:ascii="Times New Roman" w:hAnsi="Times New Roman" w:cs="Times New Roman"/>
          <w:color w:val="211E1E"/>
          <w:sz w:val="20"/>
          <w:szCs w:val="20"/>
        </w:rPr>
        <w:tab/>
        <w:t>Fuel cell electric generating equipment with a rated capacity less than or equal to 2,000 kW</w:t>
      </w:r>
    </w:p>
    <w:p w:rsidR="00953D3C" w:rsidRPr="00CC7A7F" w:rsidRDefault="008E5A75" w:rsidP="00953D3C">
      <w:pPr>
        <w:autoSpaceDE w:val="0"/>
        <w:autoSpaceDN w:val="0"/>
        <w:adjustRightInd w:val="0"/>
        <w:spacing w:after="0"/>
        <w:ind w:left="720" w:right="-70" w:hanging="720"/>
        <w:rPr>
          <w:rFonts w:ascii="Times New Roman" w:hAnsi="Times New Roman" w:cs="Times New Roman"/>
          <w:color w:val="211E1E"/>
          <w:sz w:val="20"/>
          <w:szCs w:val="20"/>
        </w:rPr>
      </w:pPr>
      <w:sdt>
        <w:sdtPr>
          <w:rPr>
            <w:rFonts w:ascii="Times New Roman" w:hAnsi="Times New Roman" w:cs="Times New Roman"/>
            <w:color w:val="211E1E"/>
            <w:sz w:val="20"/>
            <w:szCs w:val="20"/>
          </w:rPr>
          <w:id w:val="52818903"/>
          <w14:checkbox>
            <w14:checked w14:val="0"/>
            <w14:checkedState w14:val="2612" w14:font="MS Gothic"/>
            <w14:uncheckedState w14:val="2610" w14:font="MS Gothic"/>
          </w14:checkbox>
        </w:sdtPr>
        <w:sdtEndPr/>
        <w:sdtContent>
          <w:r w:rsidR="00953D3C" w:rsidRPr="00CC7A7F">
            <w:rPr>
              <w:rFonts w:ascii="MS Mincho" w:eastAsia="MS Mincho" w:hAnsi="MS Mincho" w:cs="MS Mincho" w:hint="eastAsia"/>
              <w:color w:val="211E1E"/>
              <w:sz w:val="20"/>
              <w:szCs w:val="20"/>
            </w:rPr>
            <w:t>☐</w:t>
          </w:r>
        </w:sdtContent>
      </w:sdt>
      <w:r w:rsidR="00953D3C" w:rsidRPr="00CC7A7F">
        <w:rPr>
          <w:rFonts w:ascii="Times New Roman" w:hAnsi="Times New Roman" w:cs="Times New Roman"/>
          <w:color w:val="211E1E"/>
          <w:sz w:val="20"/>
          <w:szCs w:val="20"/>
        </w:rPr>
        <w:tab/>
        <w:t xml:space="preserve">Farm waste electric generating equipment with a rated capacity less than or equal to 1,000 kW </w:t>
      </w:r>
    </w:p>
    <w:p w:rsidR="00953D3C" w:rsidRPr="00CC7A7F" w:rsidRDefault="00953D3C" w:rsidP="00953D3C">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NOTE: Net metering wind, solar, or micro-hydroelectric generating equipment cannot be served on the same account as farm waste electric generating equipment at a Non-farm Location, micro-CHP, or fuel cell electric generating equipment.</w:t>
      </w:r>
    </w:p>
    <w:p w:rsidR="00953D3C" w:rsidRPr="00697ADA" w:rsidRDefault="00953D3C" w:rsidP="00697ADA">
      <w:pPr>
        <w:pStyle w:val="Heading1"/>
        <w:spacing w:before="0" w:after="200"/>
        <w:jc w:val="center"/>
        <w:rPr>
          <w:rFonts w:ascii="Times New Roman" w:hAnsi="Times New Roman" w:cs="Times New Roman"/>
          <w:b w:val="0"/>
          <w:color w:val="auto"/>
          <w:sz w:val="24"/>
          <w:szCs w:val="24"/>
        </w:rPr>
      </w:pPr>
      <w:bookmarkStart w:id="8" w:name="_Toc434831600"/>
      <w:r w:rsidRPr="00697ADA">
        <w:rPr>
          <w:rFonts w:ascii="Times New Roman" w:hAnsi="Times New Roman" w:cs="Times New Roman"/>
          <w:color w:val="auto"/>
          <w:sz w:val="24"/>
          <w:szCs w:val="24"/>
        </w:rPr>
        <w:lastRenderedPageBreak/>
        <w:t>APPENDIX B</w:t>
      </w:r>
      <w:bookmarkEnd w:id="8"/>
    </w:p>
    <w:p w:rsidR="00451F0B" w:rsidRDefault="00953D3C" w:rsidP="00733606">
      <w:pPr>
        <w:ind w:firstLine="720"/>
        <w:jc w:val="center"/>
        <w:rPr>
          <w:rFonts w:ascii="Times New Roman" w:hAnsi="Times New Roman" w:cs="Times New Roman"/>
          <w:b/>
          <w:sz w:val="20"/>
          <w:szCs w:val="20"/>
        </w:rPr>
      </w:pPr>
      <w:r w:rsidRPr="00DA6E96">
        <w:rPr>
          <w:rFonts w:ascii="Times New Roman" w:hAnsi="Times New Roman" w:cs="Times New Roman"/>
          <w:b/>
          <w:caps/>
          <w:sz w:val="20"/>
          <w:szCs w:val="20"/>
        </w:rPr>
        <w:t>Community Distributed Generation</w:t>
      </w:r>
      <w:r w:rsidR="00451F0B" w:rsidRPr="00DA6E96">
        <w:rPr>
          <w:rFonts w:ascii="Times New Roman" w:hAnsi="Times New Roman" w:cs="Times New Roman"/>
          <w:b/>
          <w:sz w:val="20"/>
          <w:szCs w:val="20"/>
        </w:rPr>
        <w:t xml:space="preserve"> </w:t>
      </w:r>
      <w:r w:rsidRPr="00DA6E96">
        <w:rPr>
          <w:rFonts w:ascii="Times New Roman" w:hAnsi="Times New Roman" w:cs="Times New Roman"/>
          <w:b/>
          <w:sz w:val="20"/>
          <w:szCs w:val="20"/>
        </w:rPr>
        <w:t>HOST CERTIFICATION FORM</w:t>
      </w:r>
    </w:p>
    <w:p w:rsidR="009410A8" w:rsidRPr="00E11DEE" w:rsidRDefault="009410A8" w:rsidP="009410A8">
      <w:pPr>
        <w:rPr>
          <w:rFonts w:ascii="Times New Roman" w:hAnsi="Times New Roman" w:cs="Times New Roman"/>
          <w:b/>
          <w:sz w:val="20"/>
          <w:szCs w:val="20"/>
        </w:rPr>
      </w:pPr>
      <w:r w:rsidRPr="00287A63">
        <w:rPr>
          <w:rFonts w:ascii="Times New Roman" w:hAnsi="Times New Roman" w:cs="Times New Roman"/>
          <w:b/>
          <w:color w:val="211E1E"/>
          <w:sz w:val="20"/>
          <w:szCs w:val="20"/>
        </w:rPr>
        <w:t xml:space="preserve">Please submit this form </w:t>
      </w:r>
      <w:r w:rsidR="008E5A75">
        <w:rPr>
          <w:rFonts w:ascii="Times New Roman" w:hAnsi="Times New Roman" w:cs="Times New Roman"/>
          <w:b/>
          <w:color w:val="211E1E"/>
          <w:sz w:val="20"/>
          <w:szCs w:val="20"/>
        </w:rPr>
        <w:t>in Power Clerk during the interconnection application</w:t>
      </w:r>
      <w:r w:rsidRPr="00287A63">
        <w:rPr>
          <w:rFonts w:ascii="Times New Roman" w:hAnsi="Times New Roman" w:cs="Times New Roman"/>
          <w:b/>
          <w:color w:val="211E1E"/>
          <w:sz w:val="20"/>
          <w:szCs w:val="20"/>
        </w:rPr>
        <w:t>.</w:t>
      </w:r>
    </w:p>
    <w:p w:rsidR="00451F0B" w:rsidRPr="00DA6E96" w:rsidRDefault="00451F0B" w:rsidP="00FA7190">
      <w:pPr>
        <w:rPr>
          <w:rFonts w:ascii="Times New Roman" w:hAnsi="Times New Roman" w:cs="Times New Roman"/>
          <w:b/>
          <w:sz w:val="20"/>
          <w:szCs w:val="20"/>
        </w:rPr>
      </w:pPr>
      <w:r w:rsidRPr="00DA6E96">
        <w:rPr>
          <w:rFonts w:ascii="Times New Roman" w:hAnsi="Times New Roman" w:cs="Times New Roman"/>
          <w:b/>
          <w:sz w:val="20"/>
          <w:szCs w:val="20"/>
        </w:rPr>
        <w:t xml:space="preserve">Check 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8539"/>
      </w:tblGrid>
      <w:tr w:rsidR="00451F0B" w:rsidTr="00451F0B">
        <w:trPr>
          <w:trHeight w:val="422"/>
        </w:trPr>
        <w:tc>
          <w:tcPr>
            <w:tcW w:w="828" w:type="dxa"/>
            <w:tcBorders>
              <w:top w:val="single" w:sz="4" w:space="0" w:color="auto"/>
              <w:left w:val="single" w:sz="4" w:space="0" w:color="auto"/>
              <w:bottom w:val="single" w:sz="4" w:space="0" w:color="auto"/>
              <w:right w:val="single" w:sz="4" w:space="0" w:color="auto"/>
            </w:tcBorders>
          </w:tcPr>
          <w:p w:rsidR="00451F0B" w:rsidRDefault="00451F0B">
            <w:pPr>
              <w:autoSpaceDE w:val="0"/>
              <w:autoSpaceDN w:val="0"/>
              <w:adjustRightInd w:val="0"/>
              <w:spacing w:after="0" w:line="240" w:lineRule="auto"/>
              <w:rPr>
                <w:rFonts w:ascii="Times New Roman" w:hAnsi="Times New Roman"/>
                <w:color w:val="211E1E"/>
                <w:sz w:val="16"/>
                <w:szCs w:val="16"/>
              </w:rPr>
            </w:pPr>
          </w:p>
        </w:tc>
        <w:tc>
          <w:tcPr>
            <w:tcW w:w="8748" w:type="dxa"/>
            <w:tcBorders>
              <w:top w:val="single" w:sz="4" w:space="0" w:color="auto"/>
              <w:left w:val="single" w:sz="4" w:space="0" w:color="auto"/>
              <w:bottom w:val="single" w:sz="4" w:space="0" w:color="auto"/>
              <w:right w:val="single" w:sz="4" w:space="0" w:color="auto"/>
            </w:tcBorders>
            <w:hideMark/>
          </w:tcPr>
          <w:p w:rsidR="00451F0B" w:rsidRDefault="00451F0B">
            <w:pPr>
              <w:autoSpaceDE w:val="0"/>
              <w:autoSpaceDN w:val="0"/>
              <w:adjustRightInd w:val="0"/>
              <w:spacing w:after="0" w:line="240" w:lineRule="auto"/>
              <w:rPr>
                <w:rFonts w:ascii="Times New Roman" w:hAnsi="Times New Roman"/>
                <w:color w:val="211E1E"/>
                <w:sz w:val="20"/>
                <w:szCs w:val="20"/>
              </w:rPr>
            </w:pPr>
            <w:r>
              <w:rPr>
                <w:rFonts w:ascii="Times New Roman" w:hAnsi="Times New Roman"/>
                <w:color w:val="211E1E"/>
                <w:sz w:val="20"/>
                <w:szCs w:val="20"/>
              </w:rPr>
              <w:t>Initial CDG Host Certification</w:t>
            </w:r>
          </w:p>
        </w:tc>
      </w:tr>
      <w:tr w:rsidR="00451F0B" w:rsidTr="00451F0B">
        <w:trPr>
          <w:trHeight w:val="350"/>
        </w:trPr>
        <w:tc>
          <w:tcPr>
            <w:tcW w:w="828" w:type="dxa"/>
            <w:tcBorders>
              <w:top w:val="single" w:sz="4" w:space="0" w:color="auto"/>
              <w:left w:val="single" w:sz="4" w:space="0" w:color="auto"/>
              <w:bottom w:val="single" w:sz="4" w:space="0" w:color="auto"/>
              <w:right w:val="single" w:sz="4" w:space="0" w:color="auto"/>
            </w:tcBorders>
          </w:tcPr>
          <w:p w:rsidR="00451F0B" w:rsidRDefault="00451F0B">
            <w:pPr>
              <w:autoSpaceDE w:val="0"/>
              <w:autoSpaceDN w:val="0"/>
              <w:adjustRightInd w:val="0"/>
              <w:spacing w:after="0" w:line="240" w:lineRule="auto"/>
              <w:rPr>
                <w:rFonts w:ascii="Times New Roman" w:hAnsi="Times New Roman"/>
                <w:color w:val="211E1E"/>
                <w:sz w:val="16"/>
                <w:szCs w:val="16"/>
              </w:rPr>
            </w:pPr>
          </w:p>
        </w:tc>
        <w:tc>
          <w:tcPr>
            <w:tcW w:w="8748" w:type="dxa"/>
            <w:tcBorders>
              <w:top w:val="single" w:sz="4" w:space="0" w:color="auto"/>
              <w:left w:val="single" w:sz="4" w:space="0" w:color="auto"/>
              <w:bottom w:val="single" w:sz="4" w:space="0" w:color="auto"/>
              <w:right w:val="single" w:sz="4" w:space="0" w:color="auto"/>
            </w:tcBorders>
            <w:hideMark/>
          </w:tcPr>
          <w:p w:rsidR="00451F0B" w:rsidRDefault="00451F0B">
            <w:pPr>
              <w:autoSpaceDE w:val="0"/>
              <w:autoSpaceDN w:val="0"/>
              <w:adjustRightInd w:val="0"/>
              <w:spacing w:after="0" w:line="240" w:lineRule="auto"/>
              <w:rPr>
                <w:rFonts w:ascii="Times New Roman" w:hAnsi="Times New Roman"/>
                <w:color w:val="211E1E"/>
                <w:sz w:val="20"/>
                <w:szCs w:val="20"/>
              </w:rPr>
            </w:pPr>
            <w:r>
              <w:rPr>
                <w:rFonts w:ascii="Times New Roman" w:hAnsi="Times New Roman"/>
                <w:color w:val="211E1E"/>
                <w:sz w:val="20"/>
                <w:szCs w:val="20"/>
              </w:rPr>
              <w:t>Annual CDG Host Certification</w:t>
            </w:r>
          </w:p>
        </w:tc>
      </w:tr>
    </w:tbl>
    <w:p w:rsidR="00953D3C" w:rsidRDefault="00953D3C" w:rsidP="00451F0B">
      <w:pPr>
        <w:jc w:val="center"/>
        <w:rPr>
          <w:rFonts w:ascii="Times New Roman" w:hAnsi="Times New Roman" w:cs="Times New Roman"/>
          <w:b/>
          <w:sz w:val="20"/>
          <w:szCs w:val="20"/>
        </w:rPr>
      </w:pPr>
    </w:p>
    <w:p w:rsidR="00451F0B" w:rsidRPr="00CC7A7F" w:rsidRDefault="00451F0B" w:rsidP="00451F0B">
      <w:pPr>
        <w:jc w:val="center"/>
        <w:rPr>
          <w:rFonts w:ascii="Times New Roman" w:hAnsi="Times New Roman" w:cs="Times New Roman"/>
          <w:b/>
          <w:sz w:val="20"/>
          <w:szCs w:val="20"/>
        </w:rPr>
      </w:pPr>
      <w:r w:rsidRPr="00CC7A7F">
        <w:rPr>
          <w:rFonts w:ascii="Times New Roman" w:hAnsi="Times New Roman" w:cs="Times New Roman"/>
          <w:b/>
          <w:sz w:val="20"/>
          <w:szCs w:val="20"/>
        </w:rPr>
        <w:t>CDG Satellite Account Information</w:t>
      </w:r>
    </w:p>
    <w:p w:rsidR="00451F0B" w:rsidRPr="00CC7A7F" w:rsidRDefault="00451F0B" w:rsidP="00451F0B">
      <w:pPr>
        <w:rPr>
          <w:rFonts w:ascii="Times New Roman" w:hAnsi="Times New Roman" w:cs="Times New Roman"/>
          <w:b/>
          <w:color w:val="211E1E"/>
          <w:sz w:val="20"/>
          <w:szCs w:val="20"/>
        </w:rPr>
      </w:pPr>
      <w:r w:rsidRPr="00CC7A7F">
        <w:rPr>
          <w:rFonts w:ascii="Times New Roman" w:hAnsi="Times New Roman" w:cs="Times New Roman"/>
          <w:sz w:val="20"/>
          <w:szCs w:val="20"/>
        </w:rPr>
        <w:t>The CDG Host shall designate at least ten CDG Satellite Accounts with this initial application, all located in the same NYISO zone. No satellite shall have on-site net metered generation or receive credits from another net-metered</w:t>
      </w:r>
      <w:r w:rsidR="00B469D2">
        <w:rPr>
          <w:rFonts w:ascii="Times New Roman" w:hAnsi="Times New Roman" w:cs="Times New Roman"/>
          <w:sz w:val="20"/>
          <w:szCs w:val="20"/>
        </w:rPr>
        <w:t xml:space="preserve"> </w:t>
      </w:r>
      <w:r w:rsidR="00B469D2" w:rsidRPr="003B5038">
        <w:rPr>
          <w:rFonts w:ascii="Times New Roman" w:hAnsi="Times New Roman" w:cs="Times New Roman"/>
          <w:sz w:val="20"/>
          <w:szCs w:val="20"/>
        </w:rPr>
        <w:t>or value stack</w:t>
      </w:r>
      <w:r w:rsidRPr="00CC7A7F">
        <w:rPr>
          <w:rFonts w:ascii="Times New Roman" w:hAnsi="Times New Roman" w:cs="Times New Roman"/>
          <w:sz w:val="20"/>
          <w:szCs w:val="20"/>
        </w:rPr>
        <w:t xml:space="preserve"> Host account. This list will be provided at least 60 days before the first CDG bill. The CDG Host shall submit this information via the attached form provided in Appendix </w:t>
      </w:r>
      <w:r w:rsidR="00DA6E96">
        <w:rPr>
          <w:rFonts w:ascii="Times New Roman" w:hAnsi="Times New Roman" w:cs="Times New Roman"/>
          <w:sz w:val="20"/>
          <w:szCs w:val="20"/>
        </w:rPr>
        <w:t>C</w:t>
      </w:r>
      <w:r w:rsidRPr="00CC7A7F">
        <w:rPr>
          <w:rFonts w:ascii="Times New Roman" w:hAnsi="Times New Roman" w:cs="Times New Roman"/>
          <w:sz w:val="20"/>
          <w:szCs w:val="20"/>
        </w:rPr>
        <w:t xml:space="preserve">. </w:t>
      </w:r>
    </w:p>
    <w:p w:rsidR="00451F0B" w:rsidRPr="00CC7A7F" w:rsidRDefault="00451F0B" w:rsidP="00451F0B">
      <w:pPr>
        <w:autoSpaceDE w:val="0"/>
        <w:autoSpaceDN w:val="0"/>
        <w:adjustRightInd w:val="0"/>
        <w:spacing w:after="0"/>
        <w:jc w:val="center"/>
        <w:rPr>
          <w:rFonts w:ascii="Times New Roman" w:hAnsi="Times New Roman" w:cs="Times New Roman"/>
          <w:b/>
          <w:color w:val="211E1E"/>
          <w:sz w:val="20"/>
          <w:szCs w:val="20"/>
        </w:rPr>
      </w:pPr>
      <w:r w:rsidRPr="00CC7A7F">
        <w:rPr>
          <w:rFonts w:ascii="Times New Roman" w:hAnsi="Times New Roman" w:cs="Times New Roman"/>
          <w:b/>
          <w:color w:val="211E1E"/>
          <w:sz w:val="20"/>
          <w:szCs w:val="20"/>
        </w:rPr>
        <w:t>CDG Host Certification</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474135835"/>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certify that this CDG application meets all terms and conditions of Rider R and requirements of the PSC that are adopted pursuant to its Orders issued in Case 15-E-00082 and Case 15-M-0180, as they may be amended or superseded from time to time. </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488778590"/>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certify that the CDG Satellite Accounts with demands of 25kW or greater listed with this application receive, in aggregate, no more than 40 percent of the generator’s output. </w:t>
      </w:r>
    </w:p>
    <w:p w:rsidR="00451F0B" w:rsidRPr="00020922" w:rsidRDefault="00451F0B" w:rsidP="00451F0B">
      <w:pPr>
        <w:autoSpaceDE w:val="0"/>
        <w:autoSpaceDN w:val="0"/>
        <w:adjustRightInd w:val="0"/>
        <w:spacing w:after="0"/>
        <w:ind w:left="720"/>
        <w:rPr>
          <w:rFonts w:ascii="Times New Roman" w:hAnsi="Times New Roman" w:cs="Times New Roman"/>
          <w:color w:val="211E1E"/>
          <w:sz w:val="16"/>
          <w:szCs w:val="16"/>
        </w:rPr>
      </w:pPr>
    </w:p>
    <w:p w:rsidR="00451F0B" w:rsidRPr="00CC7A7F"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614559810"/>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certify that each CDG Satellite Account is receiving at least 1,000 kWh annual but is not receiving credits in excess of the CDG Satellite Account’s historic average annual kWh usage (or forecast usage if historic data is not available). </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958483777"/>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I certify that</w:t>
      </w:r>
      <w:r w:rsidR="00451F0B">
        <w:rPr>
          <w:rFonts w:ascii="Times New Roman" w:hAnsi="Times New Roman" w:cs="Times New Roman"/>
          <w:color w:val="211E1E"/>
          <w:sz w:val="20"/>
          <w:szCs w:val="20"/>
        </w:rPr>
        <w:t xml:space="preserve"> all CDG Satellite Accounts, whether submitted with this application or subsequently, are in the same NYISO Load Zone as the CDG Host</w:t>
      </w:r>
      <w:r w:rsidR="00451F0B" w:rsidRPr="00CC7A7F">
        <w:rPr>
          <w:rFonts w:ascii="Times New Roman" w:hAnsi="Times New Roman" w:cs="Times New Roman"/>
          <w:color w:val="211E1E"/>
          <w:sz w:val="20"/>
          <w:szCs w:val="20"/>
        </w:rPr>
        <w:t xml:space="preserve">.  </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707865377"/>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certify that the sponsor of this project will satisfy all obligations assumed with respect to Satellite Account owners (project members).  </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743751013"/>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To the best of my knowledge the information provided herein is accurate and no attempt has been made to misrepresent the facts.</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798359315"/>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will re-submit these certifications to Con Edison on an annual basis. </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DA6E96" w:rsidRDefault="00DA6E96" w:rsidP="00451F0B">
      <w:pPr>
        <w:autoSpaceDE w:val="0"/>
        <w:autoSpaceDN w:val="0"/>
        <w:adjustRightInd w:val="0"/>
        <w:spacing w:after="0"/>
        <w:rPr>
          <w:rFonts w:ascii="Times New Roman" w:hAnsi="Times New Roman" w:cs="Times New Roman"/>
          <w:color w:val="211E1E"/>
          <w:sz w:val="20"/>
          <w:szCs w:val="20"/>
        </w:rPr>
      </w:pPr>
    </w:p>
    <w:p w:rsidR="00DA6E96" w:rsidRDefault="00DA6E96" w:rsidP="00451F0B">
      <w:pPr>
        <w:autoSpaceDE w:val="0"/>
        <w:autoSpaceDN w:val="0"/>
        <w:adjustRightInd w:val="0"/>
        <w:spacing w:after="0"/>
        <w:rPr>
          <w:rFonts w:ascii="Times New Roman" w:hAnsi="Times New Roman" w:cs="Times New Roman"/>
          <w:color w:val="211E1E"/>
          <w:sz w:val="20"/>
          <w:szCs w:val="20"/>
        </w:rPr>
      </w:pPr>
    </w:p>
    <w:p w:rsidR="00451F0B"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Name of Applicant (Please print) ________________________________________</w:t>
      </w:r>
    </w:p>
    <w:p w:rsidR="009161FA" w:rsidRDefault="009161FA" w:rsidP="00451F0B">
      <w:pPr>
        <w:autoSpaceDE w:val="0"/>
        <w:autoSpaceDN w:val="0"/>
        <w:adjustRightInd w:val="0"/>
        <w:spacing w:after="0"/>
        <w:rPr>
          <w:rFonts w:ascii="Times New Roman" w:hAnsi="Times New Roman" w:cs="Times New Roman"/>
          <w:color w:val="211E1E"/>
          <w:sz w:val="20"/>
          <w:szCs w:val="20"/>
        </w:rPr>
      </w:pPr>
    </w:p>
    <w:p w:rsidR="009161FA" w:rsidRPr="00CC7A7F" w:rsidRDefault="009161FA" w:rsidP="00451F0B">
      <w:pPr>
        <w:autoSpaceDE w:val="0"/>
        <w:autoSpaceDN w:val="0"/>
        <w:adjustRightInd w:val="0"/>
        <w:spacing w:after="0"/>
        <w:rPr>
          <w:rFonts w:ascii="Times New Roman" w:hAnsi="Times New Roman" w:cs="Times New Roman"/>
          <w:color w:val="211E1E"/>
          <w:sz w:val="20"/>
          <w:szCs w:val="20"/>
        </w:rPr>
      </w:pPr>
      <w:r>
        <w:rPr>
          <w:rFonts w:ascii="Times New Roman" w:hAnsi="Times New Roman" w:cs="Times New Roman"/>
          <w:color w:val="211E1E"/>
          <w:sz w:val="20"/>
          <w:szCs w:val="20"/>
        </w:rPr>
        <w:lastRenderedPageBreak/>
        <w:t xml:space="preserve">Host Utility Account Number </w:t>
      </w:r>
      <w:r w:rsidRPr="00CC7A7F">
        <w:rPr>
          <w:rFonts w:ascii="Times New Roman" w:hAnsi="Times New Roman" w:cs="Times New Roman"/>
          <w:color w:val="211E1E"/>
          <w:sz w:val="20"/>
          <w:szCs w:val="20"/>
        </w:rPr>
        <w:t>________________________________________</w:t>
      </w:r>
      <w:r>
        <w:rPr>
          <w:rFonts w:ascii="Times New Roman" w:hAnsi="Times New Roman" w:cs="Times New Roman"/>
          <w:color w:val="211E1E"/>
          <w:sz w:val="20"/>
          <w:szCs w:val="20"/>
        </w:rPr>
        <w:t xml:space="preserve">  </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Signature _______________________________________________________ </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Date _______________________</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Telephone   ______________________________________</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Email   __________________________________________</w:t>
      </w:r>
    </w:p>
    <w:p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Affiliation to person responsible for account (Check one)</w:t>
      </w:r>
    </w:p>
    <w:p w:rsidR="00451F0B" w:rsidRPr="00CC7A7F" w:rsidRDefault="008E5A75" w:rsidP="00451F0B">
      <w:pPr>
        <w:autoSpaceDE w:val="0"/>
        <w:autoSpaceDN w:val="0"/>
        <w:adjustRightInd w:val="0"/>
        <w:spacing w:after="0"/>
        <w:rPr>
          <w:rFonts w:ascii="Times New Roman" w:hAnsi="Times New Roman" w:cs="Times New Roman"/>
          <w:color w:val="211E1E"/>
          <w:sz w:val="20"/>
          <w:szCs w:val="20"/>
        </w:rPr>
      </w:pPr>
      <w:sdt>
        <w:sdtPr>
          <w:rPr>
            <w:rFonts w:ascii="Times New Roman" w:eastAsia="MS Mincho" w:hAnsi="Times New Roman" w:cs="Times New Roman"/>
            <w:color w:val="211E1E"/>
            <w:sz w:val="20"/>
            <w:szCs w:val="20"/>
          </w:rPr>
          <w:id w:val="1919827333"/>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 xml:space="preserve">Owner </w:t>
      </w:r>
      <w:sdt>
        <w:sdtPr>
          <w:rPr>
            <w:rFonts w:ascii="Times New Roman" w:hAnsi="Times New Roman" w:cs="Times New Roman"/>
            <w:color w:val="211E1E"/>
            <w:sz w:val="20"/>
            <w:szCs w:val="20"/>
          </w:rPr>
          <w:id w:val="1885679420"/>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 xml:space="preserve">Partner </w:t>
      </w:r>
      <w:sdt>
        <w:sdtPr>
          <w:rPr>
            <w:rFonts w:ascii="Times New Roman" w:hAnsi="Times New Roman" w:cs="Times New Roman"/>
            <w:color w:val="211E1E"/>
            <w:sz w:val="20"/>
            <w:szCs w:val="20"/>
          </w:rPr>
          <w:id w:val="1629809746"/>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 xml:space="preserve">Agent [Attach documentation of authorization by Principal] </w:t>
      </w:r>
      <w:sdt>
        <w:sdtPr>
          <w:rPr>
            <w:rFonts w:ascii="Times New Roman" w:hAnsi="Times New Roman" w:cs="Times New Roman"/>
            <w:color w:val="211E1E"/>
            <w:sz w:val="20"/>
            <w:szCs w:val="20"/>
          </w:rPr>
          <w:id w:val="1862629042"/>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Corporate Officer</w:t>
      </w:r>
    </w:p>
    <w:p w:rsidR="00451F0B" w:rsidRPr="00CC7A7F" w:rsidRDefault="008E5A75" w:rsidP="00451F0B">
      <w:pPr>
        <w:autoSpaceDE w:val="0"/>
        <w:autoSpaceDN w:val="0"/>
        <w:adjustRightInd w:val="0"/>
        <w:spacing w:after="0"/>
        <w:ind w:right="-70"/>
        <w:rPr>
          <w:rFonts w:ascii="Times New Roman" w:hAnsi="Times New Roman" w:cs="Times New Roman"/>
          <w:color w:val="211E1E"/>
          <w:sz w:val="20"/>
          <w:szCs w:val="20"/>
        </w:rPr>
      </w:pPr>
      <w:sdt>
        <w:sdtPr>
          <w:rPr>
            <w:rFonts w:ascii="Times New Roman" w:eastAsia="MS Mincho" w:hAnsi="Times New Roman" w:cs="Times New Roman"/>
            <w:color w:val="211E1E"/>
            <w:sz w:val="20"/>
            <w:szCs w:val="20"/>
          </w:rPr>
          <w:id w:val="-183516998"/>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Other (specify)____</w:t>
      </w:r>
    </w:p>
    <w:p w:rsidR="00451F0B" w:rsidRDefault="00451F0B" w:rsidP="00733606">
      <w:pPr>
        <w:ind w:firstLine="720"/>
        <w:jc w:val="center"/>
        <w:rPr>
          <w:rFonts w:ascii="Times New Roman" w:hAnsi="Times New Roman" w:cs="Times New Roman"/>
          <w:b/>
          <w:sz w:val="24"/>
          <w:szCs w:val="24"/>
        </w:rPr>
      </w:pPr>
    </w:p>
    <w:p w:rsidR="00CF66C8" w:rsidRPr="00152BB6" w:rsidRDefault="00451F0B" w:rsidP="00697ADA">
      <w:pPr>
        <w:pStyle w:val="Heading1"/>
        <w:spacing w:before="0" w:after="200"/>
        <w:jc w:val="center"/>
        <w:rPr>
          <w:rFonts w:ascii="Times New Roman" w:hAnsi="Times New Roman" w:cs="Times New Roman"/>
          <w:b w:val="0"/>
          <w:sz w:val="24"/>
          <w:szCs w:val="24"/>
        </w:rPr>
      </w:pPr>
      <w:r>
        <w:rPr>
          <w:rFonts w:ascii="Times New Roman" w:hAnsi="Times New Roman" w:cs="Times New Roman"/>
          <w:sz w:val="24"/>
          <w:szCs w:val="24"/>
        </w:rPr>
        <w:br w:type="page"/>
      </w:r>
      <w:bookmarkStart w:id="9" w:name="_Toc434831601"/>
      <w:r w:rsidR="00CF66C8" w:rsidRPr="00697ADA">
        <w:rPr>
          <w:rFonts w:ascii="Times New Roman" w:hAnsi="Times New Roman" w:cs="Times New Roman"/>
          <w:color w:val="auto"/>
          <w:sz w:val="24"/>
          <w:szCs w:val="24"/>
        </w:rPr>
        <w:lastRenderedPageBreak/>
        <w:t xml:space="preserve">APPENDIX </w:t>
      </w:r>
      <w:r w:rsidR="00085A74" w:rsidRPr="00697ADA">
        <w:rPr>
          <w:rFonts w:ascii="Times New Roman" w:hAnsi="Times New Roman" w:cs="Times New Roman"/>
          <w:color w:val="auto"/>
          <w:sz w:val="24"/>
          <w:szCs w:val="24"/>
        </w:rPr>
        <w:t>C</w:t>
      </w:r>
      <w:bookmarkEnd w:id="9"/>
    </w:p>
    <w:p w:rsidR="00360278" w:rsidRDefault="00360278" w:rsidP="00C16BC8">
      <w:pPr>
        <w:spacing w:line="240" w:lineRule="auto"/>
        <w:ind w:left="288"/>
        <w:jc w:val="center"/>
        <w:rPr>
          <w:rFonts w:ascii="Times New Roman" w:hAnsi="Times New Roman" w:cs="Times New Roman"/>
          <w:b/>
          <w:caps/>
          <w:sz w:val="20"/>
          <w:szCs w:val="20"/>
        </w:rPr>
      </w:pPr>
      <w:r w:rsidRPr="00066141">
        <w:rPr>
          <w:rFonts w:ascii="Times New Roman" w:hAnsi="Times New Roman" w:cs="Times New Roman"/>
          <w:b/>
          <w:caps/>
          <w:sz w:val="20"/>
          <w:szCs w:val="20"/>
        </w:rPr>
        <w:t>Community Distributed Generation (“CDG”) Allocation Request Form</w:t>
      </w:r>
    </w:p>
    <w:p w:rsidR="009410A8" w:rsidRPr="00E11DEE" w:rsidRDefault="009410A8" w:rsidP="009410A8">
      <w:pPr>
        <w:spacing w:line="240" w:lineRule="auto"/>
        <w:ind w:left="288"/>
        <w:rPr>
          <w:rFonts w:ascii="Times New Roman" w:hAnsi="Times New Roman" w:cs="Times New Roman"/>
          <w:b/>
          <w:caps/>
          <w:sz w:val="20"/>
          <w:szCs w:val="20"/>
        </w:rPr>
      </w:pPr>
      <w:r w:rsidRPr="00287A63">
        <w:rPr>
          <w:rFonts w:ascii="Times New Roman" w:hAnsi="Times New Roman" w:cs="Times New Roman"/>
          <w:b/>
          <w:color w:val="211E1E"/>
          <w:sz w:val="20"/>
          <w:szCs w:val="20"/>
        </w:rPr>
        <w:t>Please submit this form to cdgdevelopers@coned.com.</w:t>
      </w:r>
    </w:p>
    <w:p w:rsidR="009410A8" w:rsidRPr="00066141" w:rsidRDefault="009410A8" w:rsidP="00C16BC8">
      <w:pPr>
        <w:spacing w:line="240" w:lineRule="auto"/>
        <w:ind w:left="288"/>
        <w:jc w:val="center"/>
        <w:rPr>
          <w:rFonts w:ascii="Times New Roman" w:hAnsi="Times New Roman" w:cs="Times New Roman"/>
          <w:b/>
          <w:caps/>
          <w:sz w:val="20"/>
          <w:szCs w:val="20"/>
        </w:rPr>
      </w:pPr>
    </w:p>
    <w:bookmarkStart w:id="10" w:name="_MON_1508221186"/>
    <w:bookmarkEnd w:id="10"/>
    <w:p w:rsidR="00143953" w:rsidRPr="00066141" w:rsidRDefault="008E5A75" w:rsidP="00C16BC8">
      <w:pPr>
        <w:spacing w:line="240" w:lineRule="auto"/>
        <w:ind w:left="288"/>
        <w:jc w:val="center"/>
        <w:rPr>
          <w:rFonts w:ascii="Times New Roman" w:hAnsi="Times New Roman" w:cs="Times New Roman"/>
          <w:b/>
          <w:sz w:val="20"/>
          <w:szCs w:val="20"/>
        </w:rPr>
      </w:pPr>
      <w:r>
        <w:rPr>
          <w:rFonts w:ascii="Times New Roman" w:hAnsi="Times New Roman" w:cs="Times New Roman"/>
          <w:b/>
          <w:sz w:val="20"/>
          <w:szCs w:val="20"/>
        </w:rPr>
        <w:object w:dxaOrig="2040" w:dyaOrig="1320" w14:anchorId="32879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05pt;height:65.75pt" o:ole="">
            <v:imagedata r:id="rId11" o:title=""/>
          </v:shape>
          <o:OLEObject Type="Embed" ProgID="Excel.Sheet.12" ShapeID="_x0000_i1027" DrawAspect="Icon" ObjectID="_1574836330" r:id="rId12"/>
        </w:object>
      </w:r>
    </w:p>
    <w:p w:rsidR="00191820" w:rsidRPr="00066141" w:rsidRDefault="0095639B" w:rsidP="00191820">
      <w:pPr>
        <w:autoSpaceDE w:val="0"/>
        <w:autoSpaceDN w:val="0"/>
        <w:adjustRightInd w:val="0"/>
        <w:spacing w:after="0" w:line="240" w:lineRule="auto"/>
        <w:rPr>
          <w:rFonts w:ascii="Times New Roman" w:hAnsi="Times New Roman" w:cs="Times New Roman"/>
          <w:b/>
          <w:color w:val="211E1E"/>
          <w:sz w:val="20"/>
          <w:szCs w:val="20"/>
        </w:rPr>
      </w:pPr>
      <w:r w:rsidRPr="009076C0">
        <w:rPr>
          <w:noProof/>
        </w:rPr>
        <w:lastRenderedPageBreak/>
        <w:drawing>
          <wp:anchor distT="0" distB="0" distL="114300" distR="114300" simplePos="0" relativeHeight="251659264" behindDoc="1" locked="0" layoutInCell="1" allowOverlap="1" wp14:anchorId="1773F350" wp14:editId="5649FF1B">
            <wp:simplePos x="0" y="0"/>
            <wp:positionH relativeFrom="column">
              <wp:posOffset>-38735</wp:posOffset>
            </wp:positionH>
            <wp:positionV relativeFrom="paragraph">
              <wp:posOffset>152400</wp:posOffset>
            </wp:positionV>
            <wp:extent cx="5394960" cy="7132320"/>
            <wp:effectExtent l="0" t="0" r="0" b="0"/>
            <wp:wrapThrough wrapText="bothSides">
              <wp:wrapPolygon edited="0">
                <wp:start x="9229" y="0"/>
                <wp:lineTo x="0" y="173"/>
                <wp:lineTo x="0" y="3635"/>
                <wp:lineTo x="4805" y="3808"/>
                <wp:lineTo x="3890" y="4038"/>
                <wp:lineTo x="4042" y="4673"/>
                <wp:lineTo x="21280" y="4731"/>
                <wp:lineTo x="0" y="5077"/>
                <wp:lineTo x="0" y="7038"/>
                <wp:lineTo x="2441" y="7500"/>
                <wp:lineTo x="2441" y="8423"/>
                <wp:lineTo x="76" y="8769"/>
                <wp:lineTo x="76" y="9000"/>
                <wp:lineTo x="2441" y="9346"/>
                <wp:lineTo x="2441" y="10269"/>
                <wp:lineTo x="0" y="10788"/>
                <wp:lineTo x="0" y="21519"/>
                <wp:lineTo x="21508" y="21519"/>
                <wp:lineTo x="21508" y="1038"/>
                <wp:lineTo x="21432" y="0"/>
                <wp:lineTo x="9229"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960" cy="71323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1820" w:rsidRPr="0006614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EF" w:rsidRDefault="003926EF" w:rsidP="00C42AC8">
      <w:pPr>
        <w:spacing w:after="0" w:line="240" w:lineRule="auto"/>
      </w:pPr>
      <w:r>
        <w:separator/>
      </w:r>
    </w:p>
  </w:endnote>
  <w:endnote w:type="continuationSeparator" w:id="0">
    <w:p w:rsidR="003926EF" w:rsidRDefault="003926EF" w:rsidP="00C4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UnicodeMS">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53102"/>
      <w:docPartObj>
        <w:docPartGallery w:val="Page Numbers (Bottom of Page)"/>
        <w:docPartUnique/>
      </w:docPartObj>
    </w:sdtPr>
    <w:sdtEndPr>
      <w:rPr>
        <w:rFonts w:ascii="Times New Roman" w:hAnsi="Times New Roman" w:cs="Times New Roman"/>
        <w:b/>
        <w:noProof/>
        <w:sz w:val="20"/>
        <w:szCs w:val="20"/>
      </w:rPr>
    </w:sdtEndPr>
    <w:sdtContent>
      <w:p w:rsidR="00C42AC8" w:rsidRPr="00152BB6" w:rsidRDefault="00C42AC8">
        <w:pPr>
          <w:pStyle w:val="Footer"/>
          <w:jc w:val="right"/>
          <w:rPr>
            <w:rFonts w:ascii="Times New Roman" w:hAnsi="Times New Roman" w:cs="Times New Roman"/>
            <w:b/>
            <w:sz w:val="20"/>
            <w:szCs w:val="20"/>
          </w:rPr>
        </w:pPr>
        <w:r w:rsidRPr="00152BB6">
          <w:rPr>
            <w:rFonts w:ascii="Times New Roman" w:hAnsi="Times New Roman" w:cs="Times New Roman"/>
            <w:b/>
            <w:sz w:val="20"/>
            <w:szCs w:val="20"/>
          </w:rPr>
          <w:fldChar w:fldCharType="begin"/>
        </w:r>
        <w:r w:rsidRPr="00152BB6">
          <w:rPr>
            <w:rFonts w:ascii="Times New Roman" w:hAnsi="Times New Roman" w:cs="Times New Roman"/>
            <w:b/>
            <w:sz w:val="20"/>
            <w:szCs w:val="20"/>
          </w:rPr>
          <w:instrText xml:space="preserve"> PAGE   \* MERGEFORMAT </w:instrText>
        </w:r>
        <w:r w:rsidRPr="00152BB6">
          <w:rPr>
            <w:rFonts w:ascii="Times New Roman" w:hAnsi="Times New Roman" w:cs="Times New Roman"/>
            <w:b/>
            <w:sz w:val="20"/>
            <w:szCs w:val="20"/>
          </w:rPr>
          <w:fldChar w:fldCharType="separate"/>
        </w:r>
        <w:r w:rsidR="008E5A75">
          <w:rPr>
            <w:rFonts w:ascii="Times New Roman" w:hAnsi="Times New Roman" w:cs="Times New Roman"/>
            <w:b/>
            <w:noProof/>
            <w:sz w:val="20"/>
            <w:szCs w:val="20"/>
          </w:rPr>
          <w:t>15</w:t>
        </w:r>
        <w:r w:rsidRPr="00152BB6">
          <w:rPr>
            <w:rFonts w:ascii="Times New Roman" w:hAnsi="Times New Roman" w:cs="Times New Roman"/>
            <w:b/>
            <w:noProof/>
            <w:sz w:val="20"/>
            <w:szCs w:val="20"/>
          </w:rPr>
          <w:fldChar w:fldCharType="end"/>
        </w:r>
      </w:p>
    </w:sdtContent>
  </w:sdt>
  <w:p w:rsidR="00C42AC8" w:rsidRDefault="00C4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EF" w:rsidRDefault="003926EF" w:rsidP="00C42AC8">
      <w:pPr>
        <w:spacing w:after="0" w:line="240" w:lineRule="auto"/>
      </w:pPr>
      <w:r>
        <w:separator/>
      </w:r>
    </w:p>
  </w:footnote>
  <w:footnote w:type="continuationSeparator" w:id="0">
    <w:p w:rsidR="003926EF" w:rsidRDefault="003926EF" w:rsidP="00C42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6B8"/>
    <w:multiLevelType w:val="hybridMultilevel"/>
    <w:tmpl w:val="2950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6D3"/>
    <w:multiLevelType w:val="hybridMultilevel"/>
    <w:tmpl w:val="886C0426"/>
    <w:lvl w:ilvl="0" w:tplc="18F01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F15F1"/>
    <w:multiLevelType w:val="hybridMultilevel"/>
    <w:tmpl w:val="6650670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E8B0A30"/>
    <w:multiLevelType w:val="hybridMultilevel"/>
    <w:tmpl w:val="1DD60DF0"/>
    <w:lvl w:ilvl="0" w:tplc="9944441A">
      <w:start w:val="1"/>
      <w:numFmt w:val="lowerRoman"/>
      <w:lvlText w:val="%1."/>
      <w:lvlJc w:val="right"/>
      <w:pPr>
        <w:ind w:left="180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923C4"/>
    <w:multiLevelType w:val="hybridMultilevel"/>
    <w:tmpl w:val="8F16E9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A1C01"/>
    <w:multiLevelType w:val="multilevel"/>
    <w:tmpl w:val="BAE805A8"/>
    <w:lvl w:ilvl="0">
      <w:start w:val="1"/>
      <w:numFmt w:val="decimal"/>
      <w:lvlText w:val="3.%1"/>
      <w:lvlJc w:val="left"/>
      <w:pPr>
        <w:ind w:left="720" w:hanging="360"/>
      </w:pPr>
      <w:rPr>
        <w:rFonts w:hint="default"/>
        <w:b/>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C74045"/>
    <w:multiLevelType w:val="hybridMultilevel"/>
    <w:tmpl w:val="083C5520"/>
    <w:lvl w:ilvl="0" w:tplc="B34A9B7A">
      <w:start w:val="1"/>
      <w:numFmt w:val="decimal"/>
      <w:lvlText w:val="%1."/>
      <w:lvlJc w:val="left"/>
      <w:pPr>
        <w:ind w:left="360" w:hanging="360"/>
      </w:pPr>
      <w:rPr>
        <w:b/>
      </w:rPr>
    </w:lvl>
    <w:lvl w:ilvl="1" w:tplc="FFAE78FC">
      <w:start w:val="1"/>
      <w:numFmt w:val="decimal"/>
      <w:lvlText w:val="5.%2"/>
      <w:lvlJc w:val="left"/>
      <w:pPr>
        <w:ind w:left="1080" w:hanging="360"/>
      </w:pPr>
      <w:rPr>
        <w:rFonts w:hint="default"/>
        <w:b/>
      </w:rPr>
    </w:lvl>
    <w:lvl w:ilvl="2" w:tplc="04090001">
      <w:start w:val="1"/>
      <w:numFmt w:val="bullet"/>
      <w:lvlText w:val=""/>
      <w:lvlJc w:val="left"/>
      <w:pPr>
        <w:ind w:left="1800" w:hanging="180"/>
      </w:pPr>
      <w:rPr>
        <w:rFonts w:ascii="Symbol" w:hAnsi="Symbol" w:hint="default"/>
        <w:b/>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9C22E0"/>
    <w:multiLevelType w:val="hybridMultilevel"/>
    <w:tmpl w:val="7E9459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51D36"/>
    <w:multiLevelType w:val="hybridMultilevel"/>
    <w:tmpl w:val="92960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21C46"/>
    <w:multiLevelType w:val="hybridMultilevel"/>
    <w:tmpl w:val="C0E6B7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95167"/>
    <w:multiLevelType w:val="hybridMultilevel"/>
    <w:tmpl w:val="50425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4629"/>
    <w:multiLevelType w:val="hybridMultilevel"/>
    <w:tmpl w:val="C562C6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9C515C"/>
    <w:multiLevelType w:val="hybridMultilevel"/>
    <w:tmpl w:val="F6CA5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27860"/>
    <w:multiLevelType w:val="hybridMultilevel"/>
    <w:tmpl w:val="B2B2F0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D12AAF"/>
    <w:multiLevelType w:val="hybridMultilevel"/>
    <w:tmpl w:val="991A14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8F01BF"/>
    <w:multiLevelType w:val="hybridMultilevel"/>
    <w:tmpl w:val="7C30A0FA"/>
    <w:lvl w:ilvl="0" w:tplc="59DA7B40">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CA64C5"/>
    <w:multiLevelType w:val="hybridMultilevel"/>
    <w:tmpl w:val="26D2B9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B6C7F34"/>
    <w:multiLevelType w:val="hybridMultilevel"/>
    <w:tmpl w:val="68A4E9AC"/>
    <w:lvl w:ilvl="0" w:tplc="07FCAEC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D0CE6"/>
    <w:multiLevelType w:val="hybridMultilevel"/>
    <w:tmpl w:val="00CC06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B786F"/>
    <w:multiLevelType w:val="hybridMultilevel"/>
    <w:tmpl w:val="2222B45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399E1A03"/>
    <w:multiLevelType w:val="hybridMultilevel"/>
    <w:tmpl w:val="CFD0F1F6"/>
    <w:lvl w:ilvl="0" w:tplc="B38804A0">
      <w:start w:val="1"/>
      <w:numFmt w:val="decimal"/>
      <w:lvlText w:val="4.%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8552A"/>
    <w:multiLevelType w:val="hybridMultilevel"/>
    <w:tmpl w:val="A536A38A"/>
    <w:lvl w:ilvl="0" w:tplc="8688871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1A816E5"/>
    <w:multiLevelType w:val="hybridMultilevel"/>
    <w:tmpl w:val="0BB45330"/>
    <w:lvl w:ilvl="0" w:tplc="04090001">
      <w:start w:val="1"/>
      <w:numFmt w:val="bullet"/>
      <w:lvlText w:val=""/>
      <w:lvlJc w:val="left"/>
      <w:pPr>
        <w:ind w:left="1080" w:hanging="360"/>
      </w:pPr>
      <w:rPr>
        <w:rFonts w:ascii="Symbol" w:hAnsi="Symbol" w:hint="default"/>
      </w:rPr>
    </w:lvl>
    <w:lvl w:ilvl="1" w:tplc="95F08E92">
      <w:start w:val="1"/>
      <w:numFmt w:val="bullet"/>
      <w:lvlText w:val=""/>
      <w:lvlJc w:val="left"/>
      <w:pPr>
        <w:ind w:left="1800" w:hanging="360"/>
      </w:pPr>
      <w:rPr>
        <w:rFonts w:ascii="Symbol" w:hAnsi="Symbol" w:hint="default"/>
        <w:b w:val="0"/>
        <w:i w:val="0"/>
        <w:caps w:val="0"/>
        <w:strike w:val="0"/>
        <w:dstrike w:val="0"/>
        <w:vanish w:val="0"/>
        <w:color w:val="000000" w:themeColor="text1"/>
        <w:sz w:val="24"/>
        <w:vertAlign w:val="baselin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433A2"/>
    <w:multiLevelType w:val="hybridMultilevel"/>
    <w:tmpl w:val="F2F8D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176A5"/>
    <w:multiLevelType w:val="hybridMultilevel"/>
    <w:tmpl w:val="1DEA0888"/>
    <w:lvl w:ilvl="0" w:tplc="04090019">
      <w:start w:val="1"/>
      <w:numFmt w:val="lowerLetter"/>
      <w:lvlText w:val="%1."/>
      <w:lvlJc w:val="left"/>
      <w:pPr>
        <w:ind w:left="720" w:hanging="360"/>
      </w:pPr>
    </w:lvl>
    <w:lvl w:ilvl="1" w:tplc="04090019">
      <w:start w:val="1"/>
      <w:numFmt w:val="lowerLetter"/>
      <w:lvlText w:val="%2."/>
      <w:lvlJc w:val="left"/>
      <w:pPr>
        <w:ind w:left="135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8087D"/>
    <w:multiLevelType w:val="hybridMultilevel"/>
    <w:tmpl w:val="3EDE3CEE"/>
    <w:lvl w:ilvl="0" w:tplc="C1CE786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305E4"/>
    <w:multiLevelType w:val="hybridMultilevel"/>
    <w:tmpl w:val="E7207E62"/>
    <w:lvl w:ilvl="0" w:tplc="01D6EF2A">
      <w:start w:val="1"/>
      <w:numFmt w:val="lowerRoman"/>
      <w:lvlText w:val="%1."/>
      <w:lvlJc w:val="righ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B940B1"/>
    <w:multiLevelType w:val="hybridMultilevel"/>
    <w:tmpl w:val="9594EC2A"/>
    <w:lvl w:ilvl="0" w:tplc="8C1A6930">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8F4A6E"/>
    <w:multiLevelType w:val="hybridMultilevel"/>
    <w:tmpl w:val="3678E04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B5E4ECC"/>
    <w:multiLevelType w:val="hybridMultilevel"/>
    <w:tmpl w:val="5DEC91FC"/>
    <w:lvl w:ilvl="0" w:tplc="6234BE7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34FCD"/>
    <w:multiLevelType w:val="hybridMultilevel"/>
    <w:tmpl w:val="83A2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83285"/>
    <w:multiLevelType w:val="hybridMultilevel"/>
    <w:tmpl w:val="CB2A9CFE"/>
    <w:lvl w:ilvl="0" w:tplc="6234BE7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B7014"/>
    <w:multiLevelType w:val="hybridMultilevel"/>
    <w:tmpl w:val="1CA44134"/>
    <w:lvl w:ilvl="0" w:tplc="6234BE7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63098"/>
    <w:multiLevelType w:val="hybridMultilevel"/>
    <w:tmpl w:val="0BBA4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D7EBE"/>
    <w:multiLevelType w:val="hybridMultilevel"/>
    <w:tmpl w:val="3F52A5E6"/>
    <w:lvl w:ilvl="0" w:tplc="04090001">
      <w:start w:val="1"/>
      <w:numFmt w:val="bullet"/>
      <w:lvlText w:val=""/>
      <w:lvlJc w:val="left"/>
      <w:pPr>
        <w:ind w:left="1800" w:hanging="360"/>
      </w:pPr>
      <w:rPr>
        <w:rFonts w:ascii="Symbol" w:hAnsi="Symbol" w:hint="default"/>
        <w:b/>
      </w:rPr>
    </w:lvl>
    <w:lvl w:ilvl="1" w:tplc="FFAE78FC">
      <w:start w:val="1"/>
      <w:numFmt w:val="decimal"/>
      <w:lvlText w:val="5.%2"/>
      <w:lvlJc w:val="left"/>
      <w:pPr>
        <w:ind w:left="2160" w:hanging="360"/>
      </w:pPr>
      <w:rPr>
        <w:rFonts w:hint="default"/>
        <w:b/>
      </w:rPr>
    </w:lvl>
    <w:lvl w:ilvl="2" w:tplc="04090001">
      <w:start w:val="1"/>
      <w:numFmt w:val="bullet"/>
      <w:lvlText w:val=""/>
      <w:lvlJc w:val="left"/>
      <w:pPr>
        <w:ind w:left="3240" w:hanging="180"/>
      </w:pPr>
      <w:rPr>
        <w:rFonts w:ascii="Symbol" w:hAnsi="Symbol" w:hint="default"/>
        <w:b/>
      </w:r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AB5FBA"/>
    <w:multiLevelType w:val="hybridMultilevel"/>
    <w:tmpl w:val="BFEC343E"/>
    <w:lvl w:ilvl="0" w:tplc="B34A9B7A">
      <w:start w:val="1"/>
      <w:numFmt w:val="decimal"/>
      <w:lvlText w:val="%1."/>
      <w:lvlJc w:val="left"/>
      <w:pPr>
        <w:ind w:left="360" w:hanging="360"/>
      </w:pPr>
      <w:rPr>
        <w:b/>
      </w:rPr>
    </w:lvl>
    <w:lvl w:ilvl="1" w:tplc="FFAE78FC">
      <w:start w:val="1"/>
      <w:numFmt w:val="decimal"/>
      <w:lvlText w:val="5.%2"/>
      <w:lvlJc w:val="left"/>
      <w:pPr>
        <w:ind w:left="720" w:hanging="360"/>
      </w:pPr>
      <w:rPr>
        <w:rFonts w:hint="default"/>
        <w:b/>
      </w:rPr>
    </w:lvl>
    <w:lvl w:ilvl="2" w:tplc="04090001">
      <w:start w:val="1"/>
      <w:numFmt w:val="bullet"/>
      <w:lvlText w:val=""/>
      <w:lvlJc w:val="left"/>
      <w:pPr>
        <w:ind w:left="1800" w:hanging="180"/>
      </w:pPr>
      <w:rPr>
        <w:rFonts w:ascii="Symbol" w:hAnsi="Symbol" w:hint="default"/>
        <w:b/>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19422E"/>
    <w:multiLevelType w:val="hybridMultilevel"/>
    <w:tmpl w:val="6EB0E68C"/>
    <w:lvl w:ilvl="0" w:tplc="0AD6324E">
      <w:start w:val="1"/>
      <w:numFmt w:val="lowerLetter"/>
      <w:lvlText w:val="%1."/>
      <w:lvlJc w:val="left"/>
      <w:pPr>
        <w:ind w:left="720" w:hanging="360"/>
      </w:pPr>
      <w:rPr>
        <w:b/>
      </w:rPr>
    </w:lvl>
    <w:lvl w:ilvl="1" w:tplc="6234BE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01612"/>
    <w:multiLevelType w:val="hybridMultilevel"/>
    <w:tmpl w:val="5E00AF98"/>
    <w:lvl w:ilvl="0" w:tplc="C1CE786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27"/>
  </w:num>
  <w:num w:numId="5">
    <w:abstractNumId w:val="7"/>
  </w:num>
  <w:num w:numId="6">
    <w:abstractNumId w:val="29"/>
  </w:num>
  <w:num w:numId="7">
    <w:abstractNumId w:val="31"/>
  </w:num>
  <w:num w:numId="8">
    <w:abstractNumId w:val="32"/>
  </w:num>
  <w:num w:numId="9">
    <w:abstractNumId w:val="9"/>
  </w:num>
  <w:num w:numId="10">
    <w:abstractNumId w:val="19"/>
  </w:num>
  <w:num w:numId="11">
    <w:abstractNumId w:val="28"/>
  </w:num>
  <w:num w:numId="12">
    <w:abstractNumId w:val="26"/>
  </w:num>
  <w:num w:numId="13">
    <w:abstractNumId w:val="14"/>
  </w:num>
  <w:num w:numId="14">
    <w:abstractNumId w:val="13"/>
  </w:num>
  <w:num w:numId="15">
    <w:abstractNumId w:val="8"/>
  </w:num>
  <w:num w:numId="16">
    <w:abstractNumId w:val="16"/>
  </w:num>
  <w:num w:numId="17">
    <w:abstractNumId w:val="21"/>
  </w:num>
  <w:num w:numId="18">
    <w:abstractNumId w:val="18"/>
  </w:num>
  <w:num w:numId="19">
    <w:abstractNumId w:val="3"/>
  </w:num>
  <w:num w:numId="20">
    <w:abstractNumId w:val="5"/>
  </w:num>
  <w:num w:numId="21">
    <w:abstractNumId w:val="24"/>
  </w:num>
  <w:num w:numId="22">
    <w:abstractNumId w:val="37"/>
  </w:num>
  <w:num w:numId="23">
    <w:abstractNumId w:val="15"/>
  </w:num>
  <w:num w:numId="24">
    <w:abstractNumId w:val="25"/>
  </w:num>
  <w:num w:numId="25">
    <w:abstractNumId w:val="30"/>
  </w:num>
  <w:num w:numId="26">
    <w:abstractNumId w:val="1"/>
  </w:num>
  <w:num w:numId="27">
    <w:abstractNumId w:val="10"/>
  </w:num>
  <w:num w:numId="28">
    <w:abstractNumId w:val="23"/>
  </w:num>
  <w:num w:numId="29">
    <w:abstractNumId w:val="33"/>
  </w:num>
  <w:num w:numId="30">
    <w:abstractNumId w:val="17"/>
  </w:num>
  <w:num w:numId="31">
    <w:abstractNumId w:val="12"/>
  </w:num>
  <w:num w:numId="32">
    <w:abstractNumId w:val="0"/>
  </w:num>
  <w:num w:numId="33">
    <w:abstractNumId w:val="20"/>
  </w:num>
  <w:num w:numId="34">
    <w:abstractNumId w:val="11"/>
  </w:num>
  <w:num w:numId="35">
    <w:abstractNumId w:val="4"/>
  </w:num>
  <w:num w:numId="36">
    <w:abstractNumId w:val="22"/>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61"/>
    <w:rsid w:val="00020922"/>
    <w:rsid w:val="0003383F"/>
    <w:rsid w:val="00050646"/>
    <w:rsid w:val="00061FB2"/>
    <w:rsid w:val="0006502A"/>
    <w:rsid w:val="00066141"/>
    <w:rsid w:val="00075910"/>
    <w:rsid w:val="00076D49"/>
    <w:rsid w:val="00085A74"/>
    <w:rsid w:val="000C5069"/>
    <w:rsid w:val="000C6523"/>
    <w:rsid w:val="000C7BE9"/>
    <w:rsid w:val="000F3310"/>
    <w:rsid w:val="000F6A59"/>
    <w:rsid w:val="000F7F92"/>
    <w:rsid w:val="001142C7"/>
    <w:rsid w:val="001170C2"/>
    <w:rsid w:val="00143953"/>
    <w:rsid w:val="00147AAC"/>
    <w:rsid w:val="00150EDA"/>
    <w:rsid w:val="00152BB6"/>
    <w:rsid w:val="00152BE3"/>
    <w:rsid w:val="00175883"/>
    <w:rsid w:val="00191820"/>
    <w:rsid w:val="001E56DC"/>
    <w:rsid w:val="001F373B"/>
    <w:rsid w:val="002273A9"/>
    <w:rsid w:val="002540C0"/>
    <w:rsid w:val="00260FF1"/>
    <w:rsid w:val="00266512"/>
    <w:rsid w:val="00273F11"/>
    <w:rsid w:val="00302BC2"/>
    <w:rsid w:val="00312B98"/>
    <w:rsid w:val="00316768"/>
    <w:rsid w:val="003243B1"/>
    <w:rsid w:val="00354505"/>
    <w:rsid w:val="00360278"/>
    <w:rsid w:val="00360592"/>
    <w:rsid w:val="00364A5B"/>
    <w:rsid w:val="00364FC6"/>
    <w:rsid w:val="003778C4"/>
    <w:rsid w:val="003926EF"/>
    <w:rsid w:val="003A4F45"/>
    <w:rsid w:val="003F696B"/>
    <w:rsid w:val="00404384"/>
    <w:rsid w:val="004148B6"/>
    <w:rsid w:val="00432FB1"/>
    <w:rsid w:val="00445D54"/>
    <w:rsid w:val="00451F0B"/>
    <w:rsid w:val="004E569E"/>
    <w:rsid w:val="004F5E94"/>
    <w:rsid w:val="00503183"/>
    <w:rsid w:val="00541794"/>
    <w:rsid w:val="00542B90"/>
    <w:rsid w:val="00560792"/>
    <w:rsid w:val="00575617"/>
    <w:rsid w:val="00577B5E"/>
    <w:rsid w:val="00584AD2"/>
    <w:rsid w:val="00591E92"/>
    <w:rsid w:val="005A04B3"/>
    <w:rsid w:val="005A53F8"/>
    <w:rsid w:val="005B71E3"/>
    <w:rsid w:val="005D214F"/>
    <w:rsid w:val="005D4368"/>
    <w:rsid w:val="005D4629"/>
    <w:rsid w:val="005E24E2"/>
    <w:rsid w:val="005F2231"/>
    <w:rsid w:val="005F2986"/>
    <w:rsid w:val="006022CD"/>
    <w:rsid w:val="00634036"/>
    <w:rsid w:val="00651007"/>
    <w:rsid w:val="00664E7C"/>
    <w:rsid w:val="006669F6"/>
    <w:rsid w:val="00670FB9"/>
    <w:rsid w:val="006904E7"/>
    <w:rsid w:val="00697ADA"/>
    <w:rsid w:val="006B369F"/>
    <w:rsid w:val="006C1F44"/>
    <w:rsid w:val="006C27A6"/>
    <w:rsid w:val="006D5994"/>
    <w:rsid w:val="006E5992"/>
    <w:rsid w:val="007009D6"/>
    <w:rsid w:val="00715697"/>
    <w:rsid w:val="00731601"/>
    <w:rsid w:val="00733606"/>
    <w:rsid w:val="00737286"/>
    <w:rsid w:val="00752707"/>
    <w:rsid w:val="00757D98"/>
    <w:rsid w:val="00764D61"/>
    <w:rsid w:val="007C281B"/>
    <w:rsid w:val="00800F55"/>
    <w:rsid w:val="00817310"/>
    <w:rsid w:val="00821AAF"/>
    <w:rsid w:val="0082796E"/>
    <w:rsid w:val="0083650F"/>
    <w:rsid w:val="00837E0A"/>
    <w:rsid w:val="00862779"/>
    <w:rsid w:val="00863C2D"/>
    <w:rsid w:val="008810B7"/>
    <w:rsid w:val="008C03EE"/>
    <w:rsid w:val="008E544D"/>
    <w:rsid w:val="008E5A75"/>
    <w:rsid w:val="008F32EC"/>
    <w:rsid w:val="0090479B"/>
    <w:rsid w:val="009076C0"/>
    <w:rsid w:val="009161FA"/>
    <w:rsid w:val="00923658"/>
    <w:rsid w:val="009332FA"/>
    <w:rsid w:val="009410A8"/>
    <w:rsid w:val="00953D3C"/>
    <w:rsid w:val="0095639B"/>
    <w:rsid w:val="00957279"/>
    <w:rsid w:val="00961C57"/>
    <w:rsid w:val="009818AB"/>
    <w:rsid w:val="00984A2A"/>
    <w:rsid w:val="009850D6"/>
    <w:rsid w:val="00993B7A"/>
    <w:rsid w:val="009B1DAA"/>
    <w:rsid w:val="009D77EF"/>
    <w:rsid w:val="009F65B3"/>
    <w:rsid w:val="00A401C6"/>
    <w:rsid w:val="00A85CF4"/>
    <w:rsid w:val="00AA5B72"/>
    <w:rsid w:val="00AA60BA"/>
    <w:rsid w:val="00AE2A90"/>
    <w:rsid w:val="00AF53E3"/>
    <w:rsid w:val="00B12CE3"/>
    <w:rsid w:val="00B177C4"/>
    <w:rsid w:val="00B3763E"/>
    <w:rsid w:val="00B4289B"/>
    <w:rsid w:val="00B469D2"/>
    <w:rsid w:val="00B56869"/>
    <w:rsid w:val="00BD62E5"/>
    <w:rsid w:val="00BE2C9F"/>
    <w:rsid w:val="00C16BC8"/>
    <w:rsid w:val="00C3165B"/>
    <w:rsid w:val="00C355BB"/>
    <w:rsid w:val="00C42AC8"/>
    <w:rsid w:val="00C437EC"/>
    <w:rsid w:val="00C4475C"/>
    <w:rsid w:val="00C94F10"/>
    <w:rsid w:val="00C975E2"/>
    <w:rsid w:val="00CC7A7F"/>
    <w:rsid w:val="00CD041B"/>
    <w:rsid w:val="00CE1022"/>
    <w:rsid w:val="00CE287B"/>
    <w:rsid w:val="00CF66C8"/>
    <w:rsid w:val="00CF67EF"/>
    <w:rsid w:val="00D16ADF"/>
    <w:rsid w:val="00D1710B"/>
    <w:rsid w:val="00D25B51"/>
    <w:rsid w:val="00D5593C"/>
    <w:rsid w:val="00D64A1C"/>
    <w:rsid w:val="00D8165C"/>
    <w:rsid w:val="00D87D08"/>
    <w:rsid w:val="00DA3970"/>
    <w:rsid w:val="00DA4DB7"/>
    <w:rsid w:val="00DA6E96"/>
    <w:rsid w:val="00DA7923"/>
    <w:rsid w:val="00DE5041"/>
    <w:rsid w:val="00E1143D"/>
    <w:rsid w:val="00E243A7"/>
    <w:rsid w:val="00E25640"/>
    <w:rsid w:val="00E32E55"/>
    <w:rsid w:val="00E400BC"/>
    <w:rsid w:val="00E77D7F"/>
    <w:rsid w:val="00EB2662"/>
    <w:rsid w:val="00F02F22"/>
    <w:rsid w:val="00F44AD0"/>
    <w:rsid w:val="00F55CCF"/>
    <w:rsid w:val="00F86D78"/>
    <w:rsid w:val="00FA7190"/>
    <w:rsid w:val="00FC1D35"/>
    <w:rsid w:val="00FC6B70"/>
    <w:rsid w:val="00FD4D55"/>
    <w:rsid w:val="00FE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A2D75"/>
  <w15:docId w15:val="{7675EC91-CDC4-43E1-91D4-A34C1CBE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61"/>
  </w:style>
  <w:style w:type="paragraph" w:styleId="Heading1">
    <w:name w:val="heading 1"/>
    <w:basedOn w:val="Normal"/>
    <w:next w:val="Normal"/>
    <w:link w:val="Heading1Char"/>
    <w:uiPriority w:val="9"/>
    <w:qFormat/>
    <w:rsid w:val="00764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2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D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64D61"/>
    <w:pPr>
      <w:outlineLvl w:val="9"/>
    </w:pPr>
    <w:rPr>
      <w:lang w:eastAsia="ja-JP"/>
    </w:rPr>
  </w:style>
  <w:style w:type="paragraph" w:styleId="BalloonText">
    <w:name w:val="Balloon Text"/>
    <w:basedOn w:val="Normal"/>
    <w:link w:val="BalloonTextChar"/>
    <w:uiPriority w:val="99"/>
    <w:semiHidden/>
    <w:unhideWhenUsed/>
    <w:rsid w:val="0076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D61"/>
    <w:rPr>
      <w:rFonts w:ascii="Tahoma" w:hAnsi="Tahoma" w:cs="Tahoma"/>
      <w:sz w:val="16"/>
      <w:szCs w:val="16"/>
    </w:rPr>
  </w:style>
  <w:style w:type="paragraph" w:styleId="ListParagraph">
    <w:name w:val="List Paragraph"/>
    <w:basedOn w:val="Normal"/>
    <w:uiPriority w:val="99"/>
    <w:qFormat/>
    <w:rsid w:val="00764D61"/>
    <w:pPr>
      <w:ind w:left="720"/>
      <w:contextualSpacing/>
    </w:pPr>
  </w:style>
  <w:style w:type="character" w:styleId="CommentReference">
    <w:name w:val="annotation reference"/>
    <w:basedOn w:val="DefaultParagraphFont"/>
    <w:uiPriority w:val="99"/>
    <w:semiHidden/>
    <w:unhideWhenUsed/>
    <w:rsid w:val="00764D61"/>
    <w:rPr>
      <w:sz w:val="16"/>
      <w:szCs w:val="16"/>
    </w:rPr>
  </w:style>
  <w:style w:type="paragraph" w:styleId="CommentText">
    <w:name w:val="annotation text"/>
    <w:basedOn w:val="Normal"/>
    <w:link w:val="CommentTextChar"/>
    <w:uiPriority w:val="99"/>
    <w:unhideWhenUsed/>
    <w:rsid w:val="00764D61"/>
    <w:pPr>
      <w:spacing w:line="240" w:lineRule="auto"/>
    </w:pPr>
    <w:rPr>
      <w:sz w:val="20"/>
      <w:szCs w:val="20"/>
    </w:rPr>
  </w:style>
  <w:style w:type="character" w:customStyle="1" w:styleId="CommentTextChar">
    <w:name w:val="Comment Text Char"/>
    <w:basedOn w:val="DefaultParagraphFont"/>
    <w:link w:val="CommentText"/>
    <w:uiPriority w:val="99"/>
    <w:rsid w:val="00764D61"/>
    <w:rPr>
      <w:sz w:val="20"/>
      <w:szCs w:val="20"/>
    </w:rPr>
  </w:style>
  <w:style w:type="paragraph" w:styleId="CommentSubject">
    <w:name w:val="annotation subject"/>
    <w:basedOn w:val="CommentText"/>
    <w:next w:val="CommentText"/>
    <w:link w:val="CommentSubjectChar"/>
    <w:uiPriority w:val="99"/>
    <w:semiHidden/>
    <w:unhideWhenUsed/>
    <w:rsid w:val="00651007"/>
    <w:rPr>
      <w:b/>
      <w:bCs/>
    </w:rPr>
  </w:style>
  <w:style w:type="character" w:customStyle="1" w:styleId="CommentSubjectChar">
    <w:name w:val="Comment Subject Char"/>
    <w:basedOn w:val="CommentTextChar"/>
    <w:link w:val="CommentSubject"/>
    <w:uiPriority w:val="99"/>
    <w:semiHidden/>
    <w:rsid w:val="00651007"/>
    <w:rPr>
      <w:b/>
      <w:bCs/>
      <w:sz w:val="20"/>
      <w:szCs w:val="20"/>
    </w:rPr>
  </w:style>
  <w:style w:type="character" w:styleId="Hyperlink">
    <w:name w:val="Hyperlink"/>
    <w:basedOn w:val="DefaultParagraphFont"/>
    <w:uiPriority w:val="99"/>
    <w:unhideWhenUsed/>
    <w:rsid w:val="00DA7923"/>
    <w:rPr>
      <w:color w:val="0000FF" w:themeColor="hyperlink"/>
      <w:u w:val="single"/>
    </w:rPr>
  </w:style>
  <w:style w:type="character" w:customStyle="1" w:styleId="Heading3Char">
    <w:name w:val="Heading 3 Char"/>
    <w:basedOn w:val="DefaultParagraphFont"/>
    <w:link w:val="Heading3"/>
    <w:uiPriority w:val="9"/>
    <w:rsid w:val="00542B90"/>
    <w:rPr>
      <w:rFonts w:asciiTheme="majorHAnsi" w:eastAsiaTheme="majorEastAsia" w:hAnsiTheme="majorHAnsi" w:cstheme="majorBidi"/>
      <w:b/>
      <w:bCs/>
      <w:color w:val="4F81BD" w:themeColor="accent1"/>
    </w:rPr>
  </w:style>
  <w:style w:type="paragraph" w:customStyle="1" w:styleId="Default">
    <w:name w:val="Default"/>
    <w:rsid w:val="00E77D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3763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243A7"/>
    <w:pPr>
      <w:spacing w:after="100"/>
    </w:pPr>
  </w:style>
  <w:style w:type="paragraph" w:styleId="TOC2">
    <w:name w:val="toc 2"/>
    <w:basedOn w:val="Normal"/>
    <w:next w:val="Normal"/>
    <w:autoRedefine/>
    <w:uiPriority w:val="39"/>
    <w:unhideWhenUsed/>
    <w:rsid w:val="00E243A7"/>
    <w:pPr>
      <w:spacing w:after="100"/>
      <w:ind w:left="220"/>
    </w:pPr>
  </w:style>
  <w:style w:type="paragraph" w:styleId="Header">
    <w:name w:val="header"/>
    <w:basedOn w:val="Normal"/>
    <w:link w:val="HeaderChar"/>
    <w:uiPriority w:val="99"/>
    <w:unhideWhenUsed/>
    <w:rsid w:val="00C4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C8"/>
  </w:style>
  <w:style w:type="paragraph" w:styleId="Footer">
    <w:name w:val="footer"/>
    <w:basedOn w:val="Normal"/>
    <w:link w:val="FooterChar"/>
    <w:uiPriority w:val="99"/>
    <w:unhideWhenUsed/>
    <w:rsid w:val="00C4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C8"/>
  </w:style>
  <w:style w:type="paragraph" w:styleId="Revision">
    <w:name w:val="Revision"/>
    <w:hidden/>
    <w:uiPriority w:val="99"/>
    <w:semiHidden/>
    <w:rsid w:val="00273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0005">
      <w:bodyDiv w:val="1"/>
      <w:marLeft w:val="0"/>
      <w:marRight w:val="0"/>
      <w:marTop w:val="0"/>
      <w:marBottom w:val="0"/>
      <w:divBdr>
        <w:top w:val="none" w:sz="0" w:space="0" w:color="auto"/>
        <w:left w:val="none" w:sz="0" w:space="0" w:color="auto"/>
        <w:bottom w:val="none" w:sz="0" w:space="0" w:color="auto"/>
        <w:right w:val="none" w:sz="0" w:space="0" w:color="auto"/>
      </w:divBdr>
    </w:div>
    <w:div w:id="1326087885">
      <w:bodyDiv w:val="1"/>
      <w:marLeft w:val="0"/>
      <w:marRight w:val="0"/>
      <w:marTop w:val="0"/>
      <w:marBottom w:val="0"/>
      <w:divBdr>
        <w:top w:val="none" w:sz="0" w:space="0" w:color="auto"/>
        <w:left w:val="none" w:sz="0" w:space="0" w:color="auto"/>
        <w:bottom w:val="none" w:sz="0" w:space="0" w:color="auto"/>
        <w:right w:val="none" w:sz="0" w:space="0" w:color="auto"/>
      </w:divBdr>
    </w:div>
    <w:div w:id="1500534670">
      <w:bodyDiv w:val="1"/>
      <w:marLeft w:val="0"/>
      <w:marRight w:val="0"/>
      <w:marTop w:val="0"/>
      <w:marBottom w:val="0"/>
      <w:divBdr>
        <w:top w:val="none" w:sz="0" w:space="0" w:color="auto"/>
        <w:left w:val="none" w:sz="0" w:space="0" w:color="auto"/>
        <w:bottom w:val="none" w:sz="0" w:space="0" w:color="auto"/>
        <w:right w:val="none" w:sz="0" w:space="0" w:color="auto"/>
      </w:divBdr>
    </w:div>
    <w:div w:id="16510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CGNet-metering@coned.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ed.com/rates" TargetMode="External"/><Relationship Id="rId4" Type="http://schemas.openxmlformats.org/officeDocument/2006/relationships/settings" Target="settings.xml"/><Relationship Id="rId9" Type="http://schemas.openxmlformats.org/officeDocument/2006/relationships/hyperlink" Target="https://www.coned.com/en/business-partners/become-electronic-data-interchange-certified-distributed-energy-resource-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3325-3E09-4540-83CD-DCAC7C04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Con Edison</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Jacqueline</dc:creator>
  <cp:lastModifiedBy>Troiano, Beatrice</cp:lastModifiedBy>
  <cp:revision>2</cp:revision>
  <cp:lastPrinted>2017-11-29T20:50:00Z</cp:lastPrinted>
  <dcterms:created xsi:type="dcterms:W3CDTF">2017-12-15T14:46:00Z</dcterms:created>
  <dcterms:modified xsi:type="dcterms:W3CDTF">2017-12-15T14:46:00Z</dcterms:modified>
</cp:coreProperties>
</file>